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CFF"/>
  <w:body>
    <w:p w:rsidR="008655FC" w:rsidRDefault="007026ED">
      <w:r>
        <w:rPr>
          <w:noProof/>
        </w:rPr>
        <w:pict>
          <v:shapetype id="_x0000_t202" coordsize="21600,21600" o:spt="202" path="m,l,21600r21600,l21600,xe">
            <v:stroke joinstyle="miter"/>
            <v:path gradientshapeok="t" o:connecttype="rect"/>
          </v:shapetype>
          <v:shape id="_x0000_s1137" type="#_x0000_t202" style="position:absolute;left:0;text-align:left;margin-left:-3pt;margin-top:-523.15pt;width:441pt;height:84pt;z-index:251655680" strokecolor="#92cddc" strokeweight="1pt">
            <v:fill color2="#b6dde8" focusposition="1" focussize="" focus="100%" type="gradient"/>
            <v:shadow on="t" type="perspective" color="#205867" opacity=".5" offset="1pt" offset2="-3pt"/>
            <v:textbox>
              <w:txbxContent>
                <w:p w:rsidR="00AE3F87" w:rsidRPr="00815B94" w:rsidRDefault="00AE3F87">
                  <w:pPr>
                    <w:rPr>
                      <w:rFonts w:ascii="方正小标宋简体" w:eastAsia="方正小标宋简体"/>
                      <w:sz w:val="84"/>
                      <w:szCs w:val="84"/>
                    </w:rPr>
                  </w:pPr>
                  <w:r w:rsidRPr="00815B94">
                    <w:rPr>
                      <w:rFonts w:ascii="方正小标宋简体" w:eastAsia="方正小标宋简体" w:hint="eastAsia"/>
                      <w:sz w:val="84"/>
                      <w:szCs w:val="84"/>
                    </w:rPr>
                    <w:t>华文财税之家财税周刊</w:t>
                  </w:r>
                </w:p>
              </w:txbxContent>
            </v:textbox>
          </v:shape>
        </w:pict>
      </w:r>
      <w:r w:rsidR="00D43C4B">
        <w:rPr>
          <w:noProof/>
        </w:rPr>
        <w:drawing>
          <wp:anchor distT="0" distB="0" distL="114300" distR="114300" simplePos="0" relativeHeight="251651584" behindDoc="0" locked="0" layoutInCell="1" allowOverlap="1">
            <wp:simplePos x="0" y="0"/>
            <wp:positionH relativeFrom="column">
              <wp:posOffset>-1200150</wp:posOffset>
            </wp:positionH>
            <wp:positionV relativeFrom="paragraph">
              <wp:posOffset>-914400</wp:posOffset>
            </wp:positionV>
            <wp:extent cx="7791450" cy="10848975"/>
            <wp:effectExtent l="19050" t="0" r="0" b="0"/>
            <wp:wrapSquare wrapText="bothSides"/>
            <wp:docPr id="180" name="图片 0" descr="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封面.JPG"/>
                    <pic:cNvPicPr>
                      <a:picLocks noChangeAspect="1" noChangeArrowheads="1"/>
                    </pic:cNvPicPr>
                  </pic:nvPicPr>
                  <pic:blipFill>
                    <a:blip r:embed="rId8"/>
                    <a:srcRect/>
                    <a:stretch>
                      <a:fillRect/>
                    </a:stretch>
                  </pic:blipFill>
                  <pic:spPr bwMode="auto">
                    <a:xfrm>
                      <a:off x="0" y="0"/>
                      <a:ext cx="7791450" cy="10848975"/>
                    </a:xfrm>
                    <a:prstGeom prst="rect">
                      <a:avLst/>
                    </a:prstGeom>
                    <a:noFill/>
                    <a:ln w="9525">
                      <a:noFill/>
                      <a:miter lim="800000"/>
                      <a:headEnd/>
                      <a:tailEnd/>
                    </a:ln>
                  </pic:spPr>
                </pic:pic>
              </a:graphicData>
            </a:graphic>
          </wp:anchor>
        </w:drawing>
      </w:r>
      <w:r>
        <w:rPr>
          <w:noProof/>
        </w:rPr>
        <w:pict>
          <v:shape id="_x0000_s1138" type="#_x0000_t202" style="position:absolute;left:0;text-align:left;margin-left:119.25pt;margin-top:-383.65pt;width:183pt;height:54pt;z-index:251656704;mso-position-horizontal-relative:text;mso-position-vertical-relative:text" strokecolor="#92cddc" strokeweight="1pt">
            <v:fill color2="#b6dde8" focusposition="1" focussize="" focus="100%" type="gradient"/>
            <v:shadow on="t" type="perspective" color="#205867" opacity=".5" offset="1pt" offset2="-3pt"/>
            <v:textbox>
              <w:txbxContent>
                <w:p w:rsidR="00AE3F87" w:rsidRPr="00815B94" w:rsidRDefault="00AE3F87">
                  <w:pPr>
                    <w:rPr>
                      <w:rFonts w:ascii="方正小标宋简体" w:eastAsia="方正小标宋简体"/>
                      <w:sz w:val="52"/>
                      <w:szCs w:val="52"/>
                    </w:rPr>
                  </w:pPr>
                  <w:r w:rsidRPr="00815B94">
                    <w:rPr>
                      <w:rFonts w:ascii="方正小标宋简体" w:eastAsia="方正小标宋简体" w:hint="eastAsia"/>
                      <w:sz w:val="52"/>
                      <w:szCs w:val="52"/>
                    </w:rPr>
                    <w:t>刊号：</w:t>
                  </w:r>
                  <w:r>
                    <w:rPr>
                      <w:rFonts w:ascii="方正小标宋简体" w:eastAsia="方正小标宋简体" w:hint="eastAsia"/>
                      <w:sz w:val="52"/>
                      <w:szCs w:val="52"/>
                    </w:rPr>
                    <w:t>15</w:t>
                  </w:r>
                  <w:r w:rsidR="00C03A30">
                    <w:rPr>
                      <w:rFonts w:ascii="方正小标宋简体" w:eastAsia="方正小标宋简体" w:hint="eastAsia"/>
                      <w:sz w:val="52"/>
                      <w:szCs w:val="52"/>
                    </w:rPr>
                    <w:t>-10</w:t>
                  </w:r>
                  <w:r w:rsidR="00281F0F">
                    <w:rPr>
                      <w:rFonts w:ascii="方正小标宋简体" w:eastAsia="方正小标宋简体" w:hint="eastAsia"/>
                      <w:sz w:val="52"/>
                      <w:szCs w:val="52"/>
                    </w:rPr>
                    <w:t>7</w:t>
                  </w:r>
                </w:p>
              </w:txbxContent>
            </v:textbox>
          </v:shape>
        </w:pict>
      </w:r>
    </w:p>
    <w:p w:rsidR="00E46C52" w:rsidRPr="00600C3A" w:rsidRDefault="00E46C52" w:rsidP="00E46C52">
      <w:pPr>
        <w:jc w:val="center"/>
        <w:rPr>
          <w:rFonts w:ascii="方正小标宋简体" w:eastAsia="方正小标宋简体"/>
          <w:b/>
          <w:sz w:val="28"/>
          <w:szCs w:val="28"/>
        </w:rPr>
      </w:pPr>
      <w:r w:rsidRPr="00600C3A">
        <w:rPr>
          <w:rFonts w:ascii="方正小标宋简体" w:eastAsia="方正小标宋简体" w:hint="eastAsia"/>
          <w:b/>
          <w:sz w:val="28"/>
          <w:szCs w:val="28"/>
        </w:rPr>
        <w:lastRenderedPageBreak/>
        <w:t>刊 首 语</w:t>
      </w:r>
    </w:p>
    <w:p w:rsidR="00E46C52" w:rsidRPr="001F0588" w:rsidRDefault="00E46C52" w:rsidP="00E46C52">
      <w:pPr>
        <w:spacing w:line="300" w:lineRule="auto"/>
        <w:ind w:firstLineChars="250" w:firstLine="525"/>
        <w:rPr>
          <w:rFonts w:ascii="方正小标宋简体" w:eastAsia="方正小标宋简体"/>
        </w:rPr>
      </w:pPr>
      <w:r w:rsidRPr="001F0588">
        <w:rPr>
          <w:rFonts w:ascii="方正小标宋简体" w:eastAsia="方正小标宋简体" w:hint="eastAsia"/>
        </w:rPr>
        <w:t>邯郸市华文税务师事务所是我市唯一的A级税务师事务所，具有专业的注税、注会团队，为您量身定做财税顾问、税务审计、风险内控服务，为客户建立系统的税务风险防范体系。我们倾力打造的“华文财税顾问”品牌服务产品，赢得了广大客户的充分认可。201</w:t>
      </w:r>
      <w:r w:rsidR="0052401C">
        <w:rPr>
          <w:rFonts w:ascii="方正小标宋简体" w:eastAsia="方正小标宋简体" w:hint="eastAsia"/>
        </w:rPr>
        <w:t>5</w:t>
      </w:r>
      <w:r w:rsidRPr="001F0588">
        <w:rPr>
          <w:rFonts w:ascii="方正小标宋简体" w:eastAsia="方正小标宋简体" w:hint="eastAsia"/>
        </w:rPr>
        <w:t>年我们将继续秉承“诚信服务，开拓创新”的服务理念，为更好地服务客户而继续努力。</w:t>
      </w:r>
    </w:p>
    <w:p w:rsidR="00E46C52" w:rsidRDefault="00E46C52" w:rsidP="00E46C52">
      <w:pPr>
        <w:spacing w:line="300" w:lineRule="auto"/>
        <w:ind w:firstLineChars="200" w:firstLine="420"/>
      </w:pPr>
      <w:r w:rsidRPr="001F0588">
        <w:rPr>
          <w:rFonts w:ascii="方正小标宋简体" w:eastAsia="方正小标宋简体" w:hint="eastAsia"/>
        </w:rPr>
        <w:t>为方便广大财务人员及时掌握最新的财税政策信息，我们将最新的政策法规及有关解读、财税文章、精品问答等进行整理筛选，专门推出了电子刊物“华文财税周刊”，同时，应广大房地产企业财务人员的要求，在周刊中还特设有“房地产财税专栏”，本周刊将定期以电子邮件的方式发送给大家，欢迎共同学习、交流！</w:t>
      </w:r>
    </w:p>
    <w:p w:rsidR="008655FC" w:rsidRPr="008655FC" w:rsidRDefault="008655FC" w:rsidP="0006507E">
      <w:pPr>
        <w:jc w:val="center"/>
      </w:pPr>
    </w:p>
    <w:p w:rsidR="008655FC" w:rsidRDefault="007026ED">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1" type="#_x0000_t98" style="position:absolute;left:0;text-align:left;margin-left:-3pt;margin-top:4.65pt;width:131.25pt;height:58.35pt;z-index:251653632" fillcolor="#92cddc" strokecolor="#92cddc" strokeweight="1pt">
            <v:fill color2="#daeef3" angle="-45" focusposition="1" focussize="" focus="-50%" type="gradient"/>
            <v:shadow on="t" color="#205867" opacity=".5" offset="6pt,-6pt"/>
            <v:textbox>
              <w:txbxContent>
                <w:p w:rsidR="00AE3F87" w:rsidRPr="00815B94" w:rsidRDefault="00AE3F87" w:rsidP="00E87D1D">
                  <w:pPr>
                    <w:ind w:firstLineChars="49" w:firstLine="138"/>
                    <w:rPr>
                      <w:rFonts w:ascii="方正小标宋简体" w:eastAsia="方正小标宋简体"/>
                      <w:b/>
                      <w:sz w:val="28"/>
                      <w:szCs w:val="28"/>
                    </w:rPr>
                  </w:pPr>
                  <w:r w:rsidRPr="00815B94">
                    <w:rPr>
                      <w:rFonts w:ascii="方正小标宋简体" w:eastAsia="方正小标宋简体" w:hint="eastAsia"/>
                      <w:b/>
                      <w:sz w:val="28"/>
                      <w:szCs w:val="28"/>
                    </w:rPr>
                    <w:t>重要政策速递</w:t>
                  </w:r>
                </w:p>
              </w:txbxContent>
            </v:textbox>
          </v:shape>
        </w:pict>
      </w:r>
    </w:p>
    <w:p w:rsidR="008655FC" w:rsidRDefault="008655FC"/>
    <w:p w:rsidR="005B1D6C" w:rsidRDefault="005B1D6C"/>
    <w:p w:rsidR="00D77E03" w:rsidRDefault="00D77E03" w:rsidP="0036206F"/>
    <w:p w:rsidR="00E51DF8" w:rsidRDefault="00E51DF8" w:rsidP="00E51DF8">
      <w:pPr>
        <w:widowControl/>
        <w:jc w:val="left"/>
        <w:rPr>
          <w:rFonts w:ascii="宋体" w:hAnsi="宋体" w:cs="宋体" w:hint="eastAsia"/>
          <w:kern w:val="0"/>
          <w:sz w:val="24"/>
          <w:szCs w:val="24"/>
        </w:rPr>
      </w:pPr>
    </w:p>
    <w:p w:rsidR="00E51DF8" w:rsidRPr="00E51DF8" w:rsidRDefault="00E51DF8" w:rsidP="00E51DF8">
      <w:pPr>
        <w:widowControl/>
        <w:jc w:val="center"/>
        <w:rPr>
          <w:rFonts w:ascii="宋体" w:hAnsi="宋体" w:cs="宋体"/>
          <w:b/>
          <w:kern w:val="0"/>
          <w:sz w:val="28"/>
          <w:szCs w:val="28"/>
        </w:rPr>
      </w:pPr>
      <w:r w:rsidRPr="00E51DF8">
        <w:rPr>
          <w:rFonts w:ascii="宋体" w:hAnsi="宋体" w:cs="宋体"/>
          <w:b/>
          <w:kern w:val="0"/>
          <w:sz w:val="28"/>
          <w:szCs w:val="28"/>
        </w:rPr>
        <w:t>财政部、国家税务总局关于高新技术企业职工教育经费税前扣除政策的通知</w:t>
      </w:r>
    </w:p>
    <w:p w:rsidR="00BF61F3" w:rsidRDefault="00BF61F3" w:rsidP="00EE663D">
      <w:pPr>
        <w:jc w:val="center"/>
        <w:rPr>
          <w:szCs w:val="21"/>
        </w:rPr>
      </w:pPr>
      <w:r w:rsidRPr="00BF61F3">
        <w:rPr>
          <w:rFonts w:hint="eastAsia"/>
          <w:szCs w:val="21"/>
        </w:rPr>
        <w:t>财税</w:t>
      </w:r>
      <w:r w:rsidRPr="00BF61F3">
        <w:rPr>
          <w:rFonts w:hint="eastAsia"/>
          <w:szCs w:val="21"/>
        </w:rPr>
        <w:t>[2015]63</w:t>
      </w:r>
      <w:r w:rsidRPr="00BF61F3">
        <w:rPr>
          <w:rFonts w:hint="eastAsia"/>
          <w:szCs w:val="21"/>
        </w:rPr>
        <w:t>号</w:t>
      </w:r>
    </w:p>
    <w:p w:rsidR="00BF61F3" w:rsidRPr="00BF61F3" w:rsidRDefault="00BF61F3" w:rsidP="00EE663D">
      <w:pPr>
        <w:jc w:val="center"/>
        <w:rPr>
          <w:szCs w:val="21"/>
        </w:rPr>
      </w:pPr>
    </w:p>
    <w:p w:rsidR="00BF61F3" w:rsidRPr="00BF61F3" w:rsidRDefault="00BF61F3" w:rsidP="00BF61F3">
      <w:pPr>
        <w:spacing w:line="300" w:lineRule="auto"/>
        <w:jc w:val="left"/>
        <w:rPr>
          <w:rFonts w:asciiTheme="minorEastAsia" w:eastAsiaTheme="minorEastAsia" w:hAnsiTheme="minorEastAsia"/>
          <w:sz w:val="24"/>
          <w:szCs w:val="24"/>
        </w:rPr>
      </w:pPr>
      <w:r w:rsidRPr="00BF61F3">
        <w:rPr>
          <w:rFonts w:asciiTheme="minorEastAsia" w:eastAsiaTheme="minorEastAsia" w:hAnsiTheme="minorEastAsia" w:hint="eastAsia"/>
          <w:sz w:val="24"/>
          <w:szCs w:val="24"/>
        </w:rPr>
        <w:t>各省、自治区、直辖市、计划单列市财政厅(局)、国家税务局、地方税务局，新疆生产建设兵团财务局：</w:t>
      </w:r>
    </w:p>
    <w:p w:rsidR="00BF61F3" w:rsidRPr="00BF61F3" w:rsidRDefault="00BF61F3" w:rsidP="00BF61F3">
      <w:pPr>
        <w:spacing w:line="300" w:lineRule="auto"/>
        <w:jc w:val="left"/>
        <w:rPr>
          <w:rFonts w:asciiTheme="minorEastAsia" w:eastAsiaTheme="minorEastAsia" w:hAnsiTheme="minorEastAsia"/>
          <w:sz w:val="24"/>
          <w:szCs w:val="24"/>
        </w:rPr>
      </w:pPr>
      <w:r w:rsidRPr="00BF61F3">
        <w:rPr>
          <w:rFonts w:asciiTheme="minorEastAsia" w:eastAsiaTheme="minorEastAsia" w:hAnsiTheme="minorEastAsia" w:hint="eastAsia"/>
          <w:sz w:val="24"/>
          <w:szCs w:val="24"/>
        </w:rPr>
        <w:t xml:space="preserve">　　经国务院批准，现就高新技术企业职工教育经费税前扣除政策通知如下：</w:t>
      </w:r>
    </w:p>
    <w:p w:rsidR="00BF61F3" w:rsidRPr="00BF61F3" w:rsidRDefault="00BF61F3" w:rsidP="00BF61F3">
      <w:pPr>
        <w:spacing w:line="300" w:lineRule="auto"/>
        <w:jc w:val="left"/>
        <w:rPr>
          <w:rFonts w:asciiTheme="minorEastAsia" w:eastAsiaTheme="minorEastAsia" w:hAnsiTheme="minorEastAsia"/>
          <w:sz w:val="24"/>
          <w:szCs w:val="24"/>
        </w:rPr>
      </w:pPr>
      <w:r w:rsidRPr="00BF61F3">
        <w:rPr>
          <w:rFonts w:asciiTheme="minorEastAsia" w:eastAsiaTheme="minorEastAsia" w:hAnsiTheme="minorEastAsia" w:hint="eastAsia"/>
          <w:sz w:val="24"/>
          <w:szCs w:val="24"/>
        </w:rPr>
        <w:t xml:space="preserve">　　一、高新技术企业发生的职工教育经费支出，不超过工资薪金总额8%的部分，准予在计算企业所得税应纳税所得额时扣除；超过部分，准予在以后纳税年度结转扣除。</w:t>
      </w:r>
    </w:p>
    <w:p w:rsidR="00BF61F3" w:rsidRPr="00BF61F3" w:rsidRDefault="00BF61F3" w:rsidP="00BF61F3">
      <w:pPr>
        <w:spacing w:line="300" w:lineRule="auto"/>
        <w:jc w:val="left"/>
        <w:rPr>
          <w:rFonts w:asciiTheme="minorEastAsia" w:eastAsiaTheme="minorEastAsia" w:hAnsiTheme="minorEastAsia"/>
          <w:sz w:val="24"/>
          <w:szCs w:val="24"/>
        </w:rPr>
      </w:pPr>
      <w:r w:rsidRPr="00BF61F3">
        <w:rPr>
          <w:rFonts w:asciiTheme="minorEastAsia" w:eastAsiaTheme="minorEastAsia" w:hAnsiTheme="minorEastAsia" w:hint="eastAsia"/>
          <w:sz w:val="24"/>
          <w:szCs w:val="24"/>
        </w:rPr>
        <w:t xml:space="preserve">　　二、本通知所称高新技术企业，是指注册在中国境内、实行查账征收、经认定的高新技术企业。</w:t>
      </w:r>
    </w:p>
    <w:p w:rsidR="00BF61F3" w:rsidRPr="00BF61F3" w:rsidRDefault="00BF61F3" w:rsidP="00BF61F3">
      <w:pPr>
        <w:spacing w:line="300" w:lineRule="auto"/>
        <w:jc w:val="left"/>
        <w:rPr>
          <w:rFonts w:asciiTheme="minorEastAsia" w:eastAsiaTheme="minorEastAsia" w:hAnsiTheme="minorEastAsia"/>
          <w:sz w:val="24"/>
          <w:szCs w:val="24"/>
        </w:rPr>
      </w:pPr>
      <w:r w:rsidRPr="00BF61F3">
        <w:rPr>
          <w:rFonts w:asciiTheme="minorEastAsia" w:eastAsiaTheme="minorEastAsia" w:hAnsiTheme="minorEastAsia" w:hint="eastAsia"/>
          <w:sz w:val="24"/>
          <w:szCs w:val="24"/>
        </w:rPr>
        <w:t xml:space="preserve">　　三、本通知自2015年1月1日起执行。</w:t>
      </w:r>
    </w:p>
    <w:p w:rsidR="00BF61F3" w:rsidRPr="00BF61F3" w:rsidRDefault="00BF61F3" w:rsidP="00BF61F3">
      <w:pPr>
        <w:spacing w:line="300" w:lineRule="auto"/>
        <w:jc w:val="left"/>
        <w:rPr>
          <w:rFonts w:asciiTheme="minorEastAsia" w:eastAsiaTheme="minorEastAsia" w:hAnsiTheme="minorEastAsia"/>
          <w:sz w:val="24"/>
          <w:szCs w:val="24"/>
        </w:rPr>
      </w:pPr>
      <w:r w:rsidRPr="00BF61F3">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 xml:space="preserve">                           </w:t>
      </w:r>
      <w:r w:rsidRPr="00BF61F3">
        <w:rPr>
          <w:rFonts w:asciiTheme="minorEastAsia" w:eastAsiaTheme="minorEastAsia" w:hAnsiTheme="minorEastAsia" w:hint="eastAsia"/>
          <w:sz w:val="24"/>
          <w:szCs w:val="24"/>
        </w:rPr>
        <w:t xml:space="preserve"> 财政部、国家税务总局</w:t>
      </w:r>
    </w:p>
    <w:p w:rsidR="00BF61F3" w:rsidRPr="00BF61F3" w:rsidRDefault="00BF61F3" w:rsidP="00BF61F3">
      <w:pPr>
        <w:spacing w:line="300" w:lineRule="auto"/>
        <w:ind w:right="210"/>
        <w:jc w:val="right"/>
        <w:rPr>
          <w:rFonts w:asciiTheme="minorEastAsia" w:eastAsiaTheme="minorEastAsia" w:hAnsiTheme="minorEastAsia"/>
          <w:sz w:val="24"/>
          <w:szCs w:val="24"/>
        </w:rPr>
      </w:pPr>
      <w:r w:rsidRPr="00BF61F3">
        <w:rPr>
          <w:rFonts w:asciiTheme="minorEastAsia" w:eastAsiaTheme="minorEastAsia" w:hAnsiTheme="minorEastAsia" w:hint="eastAsia"/>
          <w:sz w:val="24"/>
          <w:szCs w:val="24"/>
        </w:rPr>
        <w:t>2015年6月9日</w:t>
      </w:r>
      <w:r w:rsidR="00CC0322" w:rsidRPr="00BF61F3">
        <w:rPr>
          <w:rFonts w:asciiTheme="minorEastAsia" w:eastAsiaTheme="minorEastAsia" w:hAnsiTheme="minorEastAsia" w:hint="eastAsia"/>
          <w:sz w:val="24"/>
          <w:szCs w:val="24"/>
        </w:rPr>
        <w:t xml:space="preserve">　</w:t>
      </w:r>
    </w:p>
    <w:p w:rsidR="00BF61F3" w:rsidRDefault="00991DAB" w:rsidP="00BF61F3">
      <w:pPr>
        <w:ind w:right="210"/>
        <w:jc w:val="right"/>
        <w:rPr>
          <w:rFonts w:ascii="宋体" w:hAnsi="宋体"/>
        </w:rPr>
      </w:pPr>
      <w:r>
        <w:rPr>
          <w:rFonts w:asciiTheme="minorEastAsia" w:eastAsiaTheme="minorEastAsia" w:hAnsiTheme="minorEastAsia" w:hint="eastAsia"/>
          <w:noProof/>
          <w:sz w:val="24"/>
          <w:szCs w:val="24"/>
        </w:rPr>
        <w:pict>
          <v:shape id="_x0000_s1256" type="#_x0000_t202" style="position:absolute;left:0;text-align:left;margin-left:184pt;margin-top:762pt;width:59.25pt;height:28.5pt;z-index:251696640;mso-position-horizontal-relative:margin;mso-position-vertical-relative:page;v-text-anchor:middle" strokecolor="#4bacc6" strokeweight="5pt">
            <v:stroke linestyle="thickThin"/>
            <v:shadow color="#868686"/>
            <v:textbox style="mso-next-textbox:#_x0000_s1256">
              <w:txbxContent>
                <w:p w:rsidR="00991DAB" w:rsidRDefault="00991DAB" w:rsidP="00991DAB">
                  <w:pPr>
                    <w:jc w:val="center"/>
                  </w:pPr>
                  <w:r>
                    <w:rPr>
                      <w:rFonts w:hint="eastAsia"/>
                    </w:rPr>
                    <w:t>第</w:t>
                  </w:r>
                  <w:r>
                    <w:rPr>
                      <w:rFonts w:hint="eastAsia"/>
                    </w:rPr>
                    <w:t>1</w:t>
                  </w:r>
                  <w:r>
                    <w:rPr>
                      <w:rFonts w:hint="eastAsia"/>
                    </w:rPr>
                    <w:t>页</w:t>
                  </w:r>
                </w:p>
              </w:txbxContent>
            </v:textbox>
            <w10:wrap anchorx="margin" anchory="page"/>
          </v:shape>
        </w:pict>
      </w:r>
    </w:p>
    <w:p w:rsidR="00D77E03" w:rsidRPr="00D93C3E" w:rsidRDefault="007026ED" w:rsidP="00E51DF8">
      <w:pPr>
        <w:ind w:right="210"/>
        <w:jc w:val="right"/>
      </w:pPr>
      <w:r w:rsidRPr="007026ED">
        <w:rPr>
          <w:noProof/>
        </w:rPr>
        <w:lastRenderedPageBreak/>
        <w:pict>
          <v:shape id="_x0000_s1119" type="#_x0000_t98" style="position:absolute;left:0;text-align:left;margin-left:0;margin-top:5.25pt;width:131.25pt;height:58.35pt;z-index:251649536" fillcolor="#92cddc" strokecolor="#92cddc" strokeweight="1pt">
            <v:fill color2="#daeef3" angle="-45" focusposition="1" focussize="" focus="-50%" type="gradient"/>
            <v:shadow on="t" color="#205867" opacity=".5" offset="6pt,-6pt"/>
            <v:textbox style="mso-next-textbox:#_x0000_s1119">
              <w:txbxContent>
                <w:p w:rsidR="00AE3F87" w:rsidRPr="00815B94" w:rsidRDefault="00AE3F87">
                  <w:pPr>
                    <w:rPr>
                      <w:rFonts w:ascii="方正小标宋简体" w:eastAsia="方正小标宋简体"/>
                      <w:b/>
                      <w:sz w:val="28"/>
                      <w:szCs w:val="28"/>
                    </w:rPr>
                  </w:pPr>
                  <w:r w:rsidRPr="00815B94">
                    <w:rPr>
                      <w:rFonts w:ascii="方正小标宋简体" w:eastAsia="方正小标宋简体" w:hint="eastAsia"/>
                      <w:b/>
                      <w:sz w:val="28"/>
                      <w:szCs w:val="28"/>
                    </w:rPr>
                    <w:t>房地产财税专栏</w:t>
                  </w:r>
                </w:p>
              </w:txbxContent>
            </v:textbox>
          </v:shape>
        </w:pict>
      </w:r>
    </w:p>
    <w:p w:rsidR="0036206F" w:rsidRDefault="0036206F" w:rsidP="0036206F">
      <w:r>
        <w:t xml:space="preserve"> </w:t>
      </w:r>
    </w:p>
    <w:p w:rsidR="00F93EBC" w:rsidRDefault="00F93EBC" w:rsidP="00F93EBC">
      <w:r>
        <w:t xml:space="preserve"> </w:t>
      </w:r>
    </w:p>
    <w:p w:rsidR="003D096F" w:rsidRPr="00C22EC2" w:rsidRDefault="00C22EC2" w:rsidP="00E51DF8">
      <w:pPr>
        <w:autoSpaceDE w:val="0"/>
        <w:autoSpaceDN w:val="0"/>
        <w:adjustRightInd w:val="0"/>
        <w:spacing w:beforeLines="50"/>
        <w:jc w:val="center"/>
        <w:rPr>
          <w:rFonts w:asciiTheme="minorEastAsia" w:eastAsiaTheme="minorEastAsia" w:hAnsiTheme="minorEastAsia"/>
          <w:b/>
          <w:sz w:val="28"/>
          <w:szCs w:val="28"/>
        </w:rPr>
      </w:pPr>
      <w:r w:rsidRPr="00C22EC2">
        <w:rPr>
          <w:rFonts w:asciiTheme="minorEastAsia" w:eastAsiaTheme="minorEastAsia" w:hAnsiTheme="minorEastAsia" w:hint="eastAsia"/>
          <w:b/>
          <w:sz w:val="28"/>
          <w:szCs w:val="28"/>
        </w:rPr>
        <w:t>房地产营改增成本总论</w:t>
      </w:r>
    </w:p>
    <w:p w:rsidR="00C22EC2" w:rsidRPr="00C22EC2" w:rsidRDefault="00C22EC2" w:rsidP="00E51DF8">
      <w:pPr>
        <w:autoSpaceDE w:val="0"/>
        <w:autoSpaceDN w:val="0"/>
        <w:adjustRightInd w:val="0"/>
        <w:spacing w:beforeLines="50"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一、需要明确的土增税</w:t>
      </w:r>
      <w:r w:rsidR="00FF777D">
        <w:rPr>
          <w:rFonts w:asciiTheme="minorEastAsia" w:eastAsiaTheme="minorEastAsia" w:hAnsiTheme="minorEastAsia" w:hint="eastAsia"/>
          <w:sz w:val="24"/>
          <w:szCs w:val="24"/>
        </w:rPr>
        <w:t>、</w:t>
      </w:r>
      <w:r w:rsidRPr="00C22EC2">
        <w:rPr>
          <w:rFonts w:asciiTheme="minorEastAsia" w:eastAsiaTheme="minorEastAsia" w:hAnsiTheme="minorEastAsia" w:hint="eastAsia"/>
          <w:sz w:val="24"/>
          <w:szCs w:val="24"/>
        </w:rPr>
        <w:t>增值税</w:t>
      </w:r>
      <w:r w:rsidR="00FF777D">
        <w:rPr>
          <w:rFonts w:asciiTheme="minorEastAsia" w:eastAsiaTheme="minorEastAsia" w:hAnsiTheme="minorEastAsia" w:hint="eastAsia"/>
          <w:sz w:val="24"/>
          <w:szCs w:val="24"/>
        </w:rPr>
        <w:t>的</w:t>
      </w:r>
      <w:r w:rsidRPr="00C22EC2">
        <w:rPr>
          <w:rFonts w:asciiTheme="minorEastAsia" w:eastAsiaTheme="minorEastAsia" w:hAnsiTheme="minorEastAsia" w:hint="eastAsia"/>
          <w:sz w:val="24"/>
          <w:szCs w:val="24"/>
        </w:rPr>
        <w:t>概念与“营改增”行业阻力</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土地增值税，是对有偿转让国有土地使用权及地上建筑物和其他附着物产权，取得增值收入的单位和个人征收的一种税。</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增值税从计税原理上说，增值税是对商品生产、流通、劳务服务中多个环节的新增价值或商品的附加值征收的一种流转税。</w:t>
      </w:r>
    </w:p>
    <w:p w:rsidR="00C22EC2" w:rsidRPr="00C22EC2" w:rsidRDefault="00FF777D"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 xml:space="preserve"> </w:t>
      </w:r>
      <w:r w:rsidR="00C22EC2" w:rsidRPr="00C22EC2">
        <w:rPr>
          <w:rFonts w:asciiTheme="minorEastAsia" w:eastAsiaTheme="minorEastAsia" w:hAnsiTheme="minorEastAsia" w:hint="eastAsia"/>
          <w:sz w:val="24"/>
          <w:szCs w:val="24"/>
        </w:rPr>
        <w:t>“营改增”涉及行业的阻力，建筑业来自于：占总成本约20%的人工成本无法取得进项税票；砂、土、石料、商品混凝土等只能取得3%的进项税票；总分包之前抵扣税金的具体配套政策尚不明朗。</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房地产业来自于：土体出让金、拆迁补偿费、市政配套费不能取得进项税票；选择集中回笼资金维持高周转，还是选择进销税金匹配牺牲资金成本。</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二、“营改增”带给地产成本管理的6大挑战</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“营改增”对地产成本管理的影响，可直接或间接体现在房地产业与建筑业，这与地产成本管理有着千丝万缕联系的两大行业，因“营改增”做的相应改变，对地产成本管理都是很大的挑战。</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1.占比较大的费项不予抵扣，致成本增加</w:t>
      </w:r>
    </w:p>
    <w:p w:rsidR="00C22EC2" w:rsidRPr="00C22EC2" w:rsidRDefault="00FF777D"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“营改增”之后</w:t>
      </w:r>
      <w:r w:rsidR="00C22EC2" w:rsidRPr="00C22EC2">
        <w:rPr>
          <w:rFonts w:asciiTheme="minorEastAsia" w:eastAsiaTheme="minorEastAsia" w:hAnsiTheme="minorEastAsia" w:hint="eastAsia"/>
          <w:sz w:val="24"/>
          <w:szCs w:val="24"/>
        </w:rPr>
        <w:t>，土地出让金、市政配套费与拆迁补偿费不予许抵扣，这三大费项在房地产开发过程中的成本占比很大，如果这部分不准抵扣，根据11%的税率，确实成本不低，一方面会增加建造成本，另一方面，地价款政府不开增值税发票，土地没有进项票抵扣不了，转嫁给开发商，这税负将非常高。</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2.实施“营改增”带来税款抵扣难题</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房地产建筑业“营改增”之后，企业的税负轻重主要取决于进项抵扣环节</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著名税务筹划专家朱鹏祖认为，建筑业、房地产业迟迟未纳入增值税征税范围，主要问题在于抵扣项目。建筑业的抵扣项目分散，税收管理成本高，导致税收管理成本较大。而房地产业主要问题在于其抵扣项目的确定性及项目周期长，更重要的是房地产业与金融业类似，都是资本密集型行业，利息成本能否抵扣成为税款抵扣的难题之一。</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3.影响房企内部融资</w:t>
      </w:r>
    </w:p>
    <w:p w:rsidR="00C22EC2" w:rsidRPr="00C22EC2" w:rsidRDefault="007026ED"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noProof/>
          <w:sz w:val="24"/>
          <w:szCs w:val="24"/>
        </w:rPr>
        <w:pict>
          <v:shape id="_x0000_s1246" type="#_x0000_t202" style="position:absolute;left:0;text-align:left;margin-left:167.5pt;margin-top:782.25pt;width:59.25pt;height:28.5pt;z-index:251689472;mso-position-horizontal-relative:margin;mso-position-vertical-relative:page;v-text-anchor:middle" strokecolor="#4bacc6" strokeweight="5pt">
            <v:stroke linestyle="thickThin"/>
            <v:shadow color="#868686"/>
            <v:textbox style="mso-next-textbox:#_x0000_s1246">
              <w:txbxContent>
                <w:p w:rsidR="00805453" w:rsidRDefault="00805453" w:rsidP="00805453">
                  <w:pPr>
                    <w:jc w:val="center"/>
                  </w:pPr>
                  <w:r>
                    <w:rPr>
                      <w:rFonts w:hint="eastAsia"/>
                    </w:rPr>
                    <w:t>第</w:t>
                  </w:r>
                  <w:r>
                    <w:rPr>
                      <w:rFonts w:hint="eastAsia"/>
                    </w:rPr>
                    <w:t>2</w:t>
                  </w:r>
                  <w:r>
                    <w:rPr>
                      <w:rFonts w:hint="eastAsia"/>
                    </w:rPr>
                    <w:t>页</w:t>
                  </w:r>
                </w:p>
              </w:txbxContent>
            </v:textbox>
            <w10:wrap anchorx="margin" anchory="page"/>
          </v:shape>
        </w:pict>
      </w:r>
      <w:r w:rsidR="00C22EC2" w:rsidRPr="00C22EC2">
        <w:rPr>
          <w:rFonts w:asciiTheme="minorEastAsia" w:eastAsiaTheme="minorEastAsia" w:hAnsiTheme="minorEastAsia" w:hint="eastAsia"/>
          <w:sz w:val="24"/>
          <w:szCs w:val="24"/>
        </w:rPr>
        <w:t>企业向自己内部融资的成本不好计算，内部融资要去代为开具发票，相当自己向自己借钱还要向国家交税。所以内部融资不划算，但是不开票，融资费用不能入成本。除非你是暂时的借用资金来流转，但是本身这也是税局不认同的。</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而且，代为开具发票要增加一笔很多的税，这种代为开具发票的情况也值得</w:t>
      </w:r>
      <w:r w:rsidRPr="00C22EC2">
        <w:rPr>
          <w:rFonts w:asciiTheme="minorEastAsia" w:eastAsiaTheme="minorEastAsia" w:hAnsiTheme="minorEastAsia" w:hint="eastAsia"/>
          <w:sz w:val="24"/>
          <w:szCs w:val="24"/>
        </w:rPr>
        <w:lastRenderedPageBreak/>
        <w:t>注意。有</w:t>
      </w:r>
      <w:r w:rsidR="00FF777D">
        <w:rPr>
          <w:rFonts w:asciiTheme="minorEastAsia" w:eastAsiaTheme="minorEastAsia" w:hAnsiTheme="minorEastAsia" w:hint="eastAsia"/>
          <w:sz w:val="24"/>
          <w:szCs w:val="24"/>
        </w:rPr>
        <w:t>人</w:t>
      </w:r>
      <w:r w:rsidRPr="00C22EC2">
        <w:rPr>
          <w:rFonts w:asciiTheme="minorEastAsia" w:eastAsiaTheme="minorEastAsia" w:hAnsiTheme="minorEastAsia" w:hint="eastAsia"/>
          <w:sz w:val="24"/>
          <w:szCs w:val="24"/>
        </w:rPr>
        <w:t>提到，有些企业有基金公司，可以处理这块，但实际上，基金公司也要交税。</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4.“营改增”政策过渡期间的问题</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有</w:t>
      </w:r>
      <w:r w:rsidR="00FF777D">
        <w:rPr>
          <w:rFonts w:asciiTheme="minorEastAsia" w:eastAsiaTheme="minorEastAsia" w:hAnsiTheme="minorEastAsia" w:hint="eastAsia"/>
          <w:sz w:val="24"/>
          <w:szCs w:val="24"/>
        </w:rPr>
        <w:t>专家</w:t>
      </w:r>
      <w:r w:rsidRPr="00C22EC2">
        <w:rPr>
          <w:rFonts w:asciiTheme="minorEastAsia" w:eastAsiaTheme="minorEastAsia" w:hAnsiTheme="minorEastAsia" w:hint="eastAsia"/>
          <w:sz w:val="24"/>
          <w:szCs w:val="24"/>
        </w:rPr>
        <w:t>提出，已经完工的工程但是还没结算完，等结算完了让施工单位怎么开发票？而政策前买入政策后卖出，如果一刀切企业肯定会吃大亏。施工单位的税会相应大增，而这些成本很大程度上会转嫁给房企。</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5.建筑业进项抵扣、纳税地点、纳税时间等问题</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首先是进项抵扣不足问题。而且，进项税的发票，如果不只一种商品，还要有列出明细清单。运输费的专票要求是运输企业开的才能抵扣，施工企业开的不管用。</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其次，纳税地点确定问题。现行营业税政策规定，纳税人提供建筑劳务，应当向劳务发生地税务机关纳税。以建筑劳务发生地为纳税地点，符合建筑作业流动性大、施工复杂的特点，也便于税收征管。</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营改增”后，在机构所在地纳税还是在劳务发生地纳税，是个需要明确的问题。如果选择在劳务发生地纳税，将对施工企业的财务核算能力提出很高要求；如果选择在机构所在地纳税，又会产生企业所在地税务机关因无法确切掌握异地工程的施工进度、财务状况等实际问题，难以监管到位。</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建筑业税收占地方政府税收的比重非常高，有的地方建筑业和房地产业税收占地方税收的比例高达80%，税收归属问题关系到地方政府利益，备受关注，地方政府部门会有争议。项目所在地一定会采用各种方法要求你在当地税务所缴税，这样总承包单位的返税就会少，同样还是增加开发商成本。</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再次，进项抵扣项目何时列支也变得很重要。合同确立的条款对营改增有很大影响，一次性付款、分期付款的不同，及取得增值税进项票的时间点不同也会对企业的税负有影响。</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此外，涉及到有些总承包连带资金管理的，营改增也会增加地产企业成本，包括总包企业成本。</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6.不含税的成本编制难度大</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不含税的成本编制难度较大，一是进项税税率的多样性，二是在前期目标成本测算阶段，对后续合作对象纳税人资格的不确定性。</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原来工程造价计价方式仅一个建安税率，改后人工、辅材、主材执行的税率不一致，包括对应的计价定额、规范、软件都得全部升级。</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三、如何应对“营改增”带来的成本管理难题？</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1.重点关注最终增值额与计税方式</w:t>
      </w:r>
    </w:p>
    <w:p w:rsidR="00C22EC2" w:rsidRPr="00C22EC2" w:rsidRDefault="007026ED"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noProof/>
          <w:sz w:val="24"/>
          <w:szCs w:val="24"/>
        </w:rPr>
        <w:pict>
          <v:shape id="_x0000_s1247" type="#_x0000_t202" style="position:absolute;left:0;text-align:left;margin-left:174.25pt;margin-top:777.35pt;width:59.25pt;height:28.5pt;z-index:251690496;mso-position-horizontal-relative:margin;mso-position-vertical-relative:page;v-text-anchor:middle" strokecolor="#4bacc6" strokeweight="5pt">
            <v:stroke linestyle="thickThin"/>
            <v:shadow color="#868686"/>
            <v:textbox style="mso-next-textbox:#_x0000_s1247">
              <w:txbxContent>
                <w:p w:rsidR="00805453" w:rsidRDefault="00805453" w:rsidP="00805453">
                  <w:pPr>
                    <w:jc w:val="center"/>
                  </w:pPr>
                  <w:r>
                    <w:rPr>
                      <w:rFonts w:hint="eastAsia"/>
                    </w:rPr>
                    <w:t>第</w:t>
                  </w:r>
                  <w:r>
                    <w:rPr>
                      <w:rFonts w:hint="eastAsia"/>
                    </w:rPr>
                    <w:t>3</w:t>
                  </w:r>
                  <w:r>
                    <w:rPr>
                      <w:rFonts w:hint="eastAsia"/>
                    </w:rPr>
                    <w:t>页</w:t>
                  </w:r>
                </w:p>
              </w:txbxContent>
            </v:textbox>
            <w10:wrap anchorx="margin" anchory="page"/>
          </v:shape>
        </w:pict>
      </w:r>
      <w:r w:rsidR="00C22EC2" w:rsidRPr="00C22EC2">
        <w:rPr>
          <w:rFonts w:asciiTheme="minorEastAsia" w:eastAsiaTheme="minorEastAsia" w:hAnsiTheme="minorEastAsia" w:hint="eastAsia"/>
          <w:sz w:val="24"/>
          <w:szCs w:val="24"/>
        </w:rPr>
        <w:t>营改增后，房地产公司税负是增加还是减少与项目最终的增值额有很大的关系，经过运行以后得出结论。一般纳税人和小规模纳税人的计税方式不一样，在</w:t>
      </w:r>
      <w:r w:rsidR="00C22EC2" w:rsidRPr="00C22EC2">
        <w:rPr>
          <w:rFonts w:asciiTheme="minorEastAsia" w:eastAsiaTheme="minorEastAsia" w:hAnsiTheme="minorEastAsia" w:hint="eastAsia"/>
          <w:sz w:val="24"/>
          <w:szCs w:val="24"/>
        </w:rPr>
        <w:lastRenderedPageBreak/>
        <w:t>资格预审或招标采购选择对象时应搞清楚，除考虑对成本有影响外，应综合考虑，作出选择。</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当然，达到一定规模的企业都是一般纳税人，在招标文件中应规避这方面的风险。一般纳税人的税率有17%、13%（按08版），地产公司几乎涉及不到13%。</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2.重视进项抵扣与转嫁成本</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有</w:t>
      </w:r>
      <w:r w:rsidR="00D46B3E">
        <w:rPr>
          <w:rFonts w:asciiTheme="minorEastAsia" w:eastAsiaTheme="minorEastAsia" w:hAnsiTheme="minorEastAsia" w:hint="eastAsia"/>
          <w:sz w:val="24"/>
          <w:szCs w:val="24"/>
        </w:rPr>
        <w:t>专家</w:t>
      </w:r>
      <w:r w:rsidRPr="00C22EC2">
        <w:rPr>
          <w:rFonts w:asciiTheme="minorEastAsia" w:eastAsiaTheme="minorEastAsia" w:hAnsiTheme="minorEastAsia" w:hint="eastAsia"/>
          <w:sz w:val="24"/>
          <w:szCs w:val="24"/>
        </w:rPr>
        <w:t>建议，土地没有进项票，可以按农产品销售一样，按比例抵扣（当然这当前只是建议），开发商真正能做的，在于重点关注抵扣事宜，并转嫁成本。</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建议规模较小或具有其他特殊情况的建筑企业，可以自行选择按简易办法纳税，适用3%征收率。建筑企业本身也需要加强财务核算和经营管理，尽量与能提供增值税专用发票的供货方合作，争取抵扣更加充分。</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为避免营改增后，施工单位转嫁税负、开发商成本受损，对已付款未开票部分应尽快催收发票；已开发完毕未结算合同应尽快结算并催开发票。</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例如，假设已付款未开票金额100万。税改前施工方开票，承担税金100*3%=3万元，税前可抵扣成本100万。</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如果施工方在税改后才开具发票，含税价100万，则公司可在税前抵扣的成本只有100/1.11=90.09万元，较之前相比，下降比例为9.91%。对企业所得税和土地增值税清算有很大影响。</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如果我公司要求按照不含税价100万开具发票，则施工方税改后开票总额为100*1.11=111万元，承担税金上浮至11万。多承担的税负会转嫁到开发商。</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3.成本人员应相应补充税筹知识与能力</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成本人员在税法方面应充充电，一方面要知道增值税专用发票是可抵扣的，增值税普通发票不能抵扣。</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另一方面，“营改增”试行规定中，有的专用发票也不能抵扣，这一点值得重点关注。</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4.进一步强化跨部门沟通与协同</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新的住建部关于违法分包的界定说明里明确禁止甲供材，所以营改增中可以排除这种情况。</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同时，成本部门应加强与财务部门、采购部门沟通与协同。“营改增”下，由财务部去牵头，重新梳理公司的运作和运营，特别是跟发票和支出相关的环节，其他部门调整自己原来工作处理方式，配合营改增。</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比如，编制一个相对准确的不含税的成本，需要企业的成本、采购与财务共同努力。</w:t>
      </w:r>
    </w:p>
    <w:p w:rsidR="00C22EC2" w:rsidRPr="00C22EC2" w:rsidRDefault="007026ED"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noProof/>
          <w:sz w:val="24"/>
          <w:szCs w:val="24"/>
        </w:rPr>
        <w:pict>
          <v:shape id="_x0000_s1248" type="#_x0000_t202" style="position:absolute;left:0;text-align:left;margin-left:174.25pt;margin-top:777.35pt;width:59.25pt;height:28.5pt;z-index:251691520;mso-position-horizontal-relative:margin;mso-position-vertical-relative:page;v-text-anchor:middle" strokecolor="#4bacc6" strokeweight="5pt">
            <v:stroke linestyle="thickThin"/>
            <v:shadow color="#868686"/>
            <v:textbox style="mso-next-textbox:#_x0000_s1248">
              <w:txbxContent>
                <w:p w:rsidR="00805453" w:rsidRDefault="00805453" w:rsidP="00805453">
                  <w:pPr>
                    <w:jc w:val="center"/>
                  </w:pPr>
                  <w:r>
                    <w:rPr>
                      <w:rFonts w:hint="eastAsia"/>
                    </w:rPr>
                    <w:t>第</w:t>
                  </w:r>
                  <w:r>
                    <w:rPr>
                      <w:rFonts w:hint="eastAsia"/>
                    </w:rPr>
                    <w:t>4</w:t>
                  </w:r>
                  <w:r>
                    <w:rPr>
                      <w:rFonts w:hint="eastAsia"/>
                    </w:rPr>
                    <w:t>页</w:t>
                  </w:r>
                </w:p>
              </w:txbxContent>
            </v:textbox>
            <w10:wrap anchorx="margin" anchory="page"/>
          </v:shape>
        </w:pict>
      </w:r>
      <w:r w:rsidR="00C22EC2" w:rsidRPr="00C22EC2">
        <w:rPr>
          <w:rFonts w:asciiTheme="minorEastAsia" w:eastAsiaTheme="minorEastAsia" w:hAnsiTheme="minorEastAsia" w:hint="eastAsia"/>
          <w:sz w:val="24"/>
          <w:szCs w:val="24"/>
        </w:rPr>
        <w:t>一种做法是按照成本科目进行测算，根据成本科目的类别进行进项税率的设置并测算不含税成本，成本科目的颗粒度可以根据企业自身的管理情况而定。</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另一种做法是基于合约规划进行测算，根据合同类别与预期合作对象的纳税</w:t>
      </w:r>
      <w:r w:rsidRPr="00C22EC2">
        <w:rPr>
          <w:rFonts w:asciiTheme="minorEastAsia" w:eastAsiaTheme="minorEastAsia" w:hAnsiTheme="minorEastAsia" w:hint="eastAsia"/>
          <w:sz w:val="24"/>
          <w:szCs w:val="24"/>
        </w:rPr>
        <w:lastRenderedPageBreak/>
        <w:t>人资格进行进项税率的设置并测算不含税成本。更细节的，还需要考虑混业销售的情况，即一个合同同时销售货物与增值税应税劳务的情况（比如门窗、幕墙，提供材料设备并带安装），由于货物与劳务增值税税率不同，应分别核算，则测算的难度更大。</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建议规模较小或具有其他特殊情况的建筑企业，可以自行选择按简易办法纳税，适用3%征收率。建筑企业本身也需要加强财务核算和经营管理，尽量与能提供增值税专用发票的供货方合作，争取抵扣更加充分。</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5.计价定额、规范、软件整体升级</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营改增对房企业务运营的影响是全面的，IT系统应随需而变，从价税分离、进项税管控与增值税纳税管理三个维度满足和支撑需求，从而成为业务部门的好伙伴。</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首先，IT系统要能够满足“价税分离”的要求；其次，IT系统要能够支撑“全过程的进项税管控”的要求；第三，IT系统要能够“为增值税纳税管理工作减负”具体应包括：增值税发票管理，进项发票认证、进项税抵扣与转出，应纳增值税测算与平衡、纳税申报。</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6.合同制定、规范，及进、销项平衡</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“营改增”后：预收款项目不同，纳税时点不同，都会有影响；企业正常收取的预收款项，还要分清经营业务类别，方可正确纳税。</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工程成本合同和销售合同的制定也很重要。</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进项与销项应尽量匹配平衡，否则，对现金流和税负都有影响，签订合同时也要注意这方面。</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7.避免时间节点拖延</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不按时间节点推进，乙方可能提价，将税负转嫁给开发商。</w:t>
      </w:r>
    </w:p>
    <w:p w:rsidR="00C22EC2" w:rsidRPr="00C22EC2" w:rsidRDefault="00C22EC2"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sidRPr="00C22EC2">
        <w:rPr>
          <w:rFonts w:asciiTheme="minorEastAsia" w:eastAsiaTheme="minorEastAsia" w:hAnsiTheme="minorEastAsia" w:hint="eastAsia"/>
          <w:sz w:val="24"/>
          <w:szCs w:val="24"/>
        </w:rPr>
        <w:t>已完成销售的项目，如果工程结算拖延至税改后，将导致大量的进项税额无法抵扣，形成浪费；已收款未及时开票的项目，收入承担的税金将会由5.6%提升至11%，增加税负；土增税、企业所得税税前抵扣成本缩水，增值额上升，应交税金同步上升。</w:t>
      </w:r>
    </w:p>
    <w:p w:rsidR="00C22EC2" w:rsidRPr="00C22EC2" w:rsidRDefault="007026ED" w:rsidP="00C22EC2">
      <w:pPr>
        <w:autoSpaceDE w:val="0"/>
        <w:autoSpaceDN w:val="0"/>
        <w:adjustRightInd w:val="0"/>
        <w:spacing w:line="300"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noProof/>
          <w:sz w:val="24"/>
          <w:szCs w:val="24"/>
        </w:rPr>
        <w:pict>
          <v:shape id="_x0000_s1249" type="#_x0000_t202" style="position:absolute;left:0;text-align:left;margin-left:179.5pt;margin-top:784.5pt;width:59.25pt;height:28.5pt;z-index:251692544;mso-position-horizontal-relative:margin;mso-position-vertical-relative:page;v-text-anchor:middle" strokecolor="#4bacc6" strokeweight="5pt">
            <v:stroke linestyle="thickThin"/>
            <v:shadow color="#868686"/>
            <v:textbox style="mso-next-textbox:#_x0000_s1249">
              <w:txbxContent>
                <w:p w:rsidR="00805453" w:rsidRDefault="00805453" w:rsidP="00805453">
                  <w:pPr>
                    <w:jc w:val="center"/>
                  </w:pPr>
                  <w:r>
                    <w:rPr>
                      <w:rFonts w:hint="eastAsia"/>
                    </w:rPr>
                    <w:t>第</w:t>
                  </w:r>
                  <w:r>
                    <w:rPr>
                      <w:rFonts w:hint="eastAsia"/>
                    </w:rPr>
                    <w:t>5</w:t>
                  </w:r>
                  <w:r>
                    <w:rPr>
                      <w:rFonts w:hint="eastAsia"/>
                    </w:rPr>
                    <w:t>页</w:t>
                  </w:r>
                </w:p>
              </w:txbxContent>
            </v:textbox>
            <w10:wrap anchorx="margin" anchory="page"/>
          </v:shape>
        </w:pict>
      </w:r>
      <w:r w:rsidR="00C22EC2" w:rsidRPr="00C22EC2">
        <w:rPr>
          <w:rFonts w:asciiTheme="minorEastAsia" w:eastAsiaTheme="minorEastAsia" w:hAnsiTheme="minorEastAsia" w:hint="eastAsia"/>
          <w:sz w:val="24"/>
          <w:szCs w:val="24"/>
        </w:rPr>
        <w:t>不得不说，“营改增”对房地产成本管理带来的挑战和风险毋庸置疑，但是其也有积极意义，比如，对不</w:t>
      </w:r>
      <w:r w:rsidR="00FF777D">
        <w:rPr>
          <w:rFonts w:asciiTheme="minorEastAsia" w:eastAsiaTheme="minorEastAsia" w:hAnsiTheme="minorEastAsia" w:hint="eastAsia"/>
          <w:sz w:val="24"/>
          <w:szCs w:val="24"/>
        </w:rPr>
        <w:t>规范的供应商和劳务有了约束，又如对企业现金流也有一定益处。有专家</w:t>
      </w:r>
      <w:r w:rsidR="00C22EC2" w:rsidRPr="00C22EC2">
        <w:rPr>
          <w:rFonts w:asciiTheme="minorEastAsia" w:eastAsiaTheme="minorEastAsia" w:hAnsiTheme="minorEastAsia" w:hint="eastAsia"/>
          <w:sz w:val="24"/>
          <w:szCs w:val="24"/>
        </w:rPr>
        <w:t>提出，一般纳税人应纳税额=当期销项税额－当期进项税额，小规模纳税人应纳税额=销售额×征收率。意味在项目销售前，没有销项税；前阶段的各个纳税期差额小于0，暂不纳税，对企业的现金流有好处。也有</w:t>
      </w:r>
      <w:r w:rsidR="00FF777D">
        <w:rPr>
          <w:rFonts w:asciiTheme="minorEastAsia" w:eastAsiaTheme="minorEastAsia" w:hAnsiTheme="minorEastAsia" w:hint="eastAsia"/>
          <w:sz w:val="24"/>
          <w:szCs w:val="24"/>
        </w:rPr>
        <w:t>专家</w:t>
      </w:r>
      <w:r w:rsidR="00C22EC2" w:rsidRPr="00C22EC2">
        <w:rPr>
          <w:rFonts w:asciiTheme="minorEastAsia" w:eastAsiaTheme="minorEastAsia" w:hAnsiTheme="minorEastAsia" w:hint="eastAsia"/>
          <w:sz w:val="24"/>
          <w:szCs w:val="24"/>
        </w:rPr>
        <w:t>认为“营改增”是给成本人一次提升缜密思维和自我价值的机会，对企业管理环节的要求也相应升级。</w:t>
      </w:r>
    </w:p>
    <w:p w:rsidR="00F93EBC" w:rsidRDefault="007026ED" w:rsidP="0041070E">
      <w:pPr>
        <w:spacing w:line="336" w:lineRule="auto"/>
        <w:jc w:val="center"/>
      </w:pPr>
      <w:r>
        <w:rPr>
          <w:noProof/>
        </w:rPr>
        <w:pict>
          <v:shape id="_x0000_s1081" type="#_x0000_t98" style="position:absolute;left:0;text-align:left;margin-left:-1.75pt;margin-top:11.7pt;width:125.25pt;height:54.75pt;z-index:251650560" fillcolor="#92cddc" strokecolor="#92cddc" strokeweight="1pt">
            <v:fill color2="#daeef3" angle="-45" focus="-50%" type="gradient"/>
            <v:shadow on="t" color="#205867" opacity=".5" offset="6pt,-6pt"/>
            <v:textbox style="mso-next-textbox:#_x0000_s1081">
              <w:txbxContent>
                <w:p w:rsidR="00AE3F87" w:rsidRPr="00815B94" w:rsidRDefault="00AE3F87" w:rsidP="00E87D1D">
                  <w:pPr>
                    <w:ind w:firstLineChars="49" w:firstLine="138"/>
                    <w:rPr>
                      <w:rFonts w:ascii="方正小标宋简体" w:eastAsia="方正小标宋简体"/>
                      <w:b/>
                      <w:sz w:val="28"/>
                      <w:szCs w:val="28"/>
                    </w:rPr>
                  </w:pPr>
                  <w:r w:rsidRPr="00815B94">
                    <w:rPr>
                      <w:rFonts w:ascii="方正小标宋简体" w:eastAsia="方正小标宋简体" w:hint="eastAsia"/>
                      <w:b/>
                      <w:sz w:val="28"/>
                      <w:szCs w:val="28"/>
                    </w:rPr>
                    <w:t>精品财税文章</w:t>
                  </w:r>
                </w:p>
              </w:txbxContent>
            </v:textbox>
            <w10:wrap type="square"/>
          </v:shape>
        </w:pict>
      </w:r>
    </w:p>
    <w:p w:rsidR="000412B0" w:rsidRDefault="000412B0" w:rsidP="00E51DF8">
      <w:pPr>
        <w:spacing w:beforeLines="50" w:afterLines="50"/>
        <w:ind w:firstLineChars="200" w:firstLine="562"/>
        <w:jc w:val="center"/>
        <w:rPr>
          <w:b/>
          <w:sz w:val="28"/>
          <w:szCs w:val="28"/>
        </w:rPr>
      </w:pPr>
      <w:bookmarkStart w:id="0" w:name="OLE_LINK3"/>
    </w:p>
    <w:p w:rsidR="00D97351" w:rsidRDefault="00D97351" w:rsidP="00E51DF8">
      <w:pPr>
        <w:spacing w:beforeLines="50" w:afterLines="50"/>
        <w:ind w:firstLineChars="200" w:firstLine="562"/>
        <w:jc w:val="center"/>
        <w:rPr>
          <w:b/>
          <w:sz w:val="28"/>
          <w:szCs w:val="28"/>
        </w:rPr>
      </w:pPr>
      <w:r w:rsidRPr="00D97351">
        <w:rPr>
          <w:rFonts w:hint="eastAsia"/>
          <w:b/>
          <w:sz w:val="28"/>
          <w:szCs w:val="28"/>
        </w:rPr>
        <w:t>增值税不得抵扣进项税额情形汇总</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一、纳税人身份不能抵扣</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1.</w:t>
      </w:r>
      <w:r w:rsidRPr="00D97351">
        <w:rPr>
          <w:rFonts w:hint="eastAsia"/>
          <w:sz w:val="24"/>
          <w:szCs w:val="24"/>
        </w:rPr>
        <w:t>增值税小规模纳税人销售货物、提供劳务和提供应税服务时，采用简易计税办法，按照销售额和征收率计算缴纳增值税，不得抵扣进项税额</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2.</w:t>
      </w:r>
      <w:r w:rsidRPr="00D97351">
        <w:rPr>
          <w:rFonts w:hint="eastAsia"/>
          <w:sz w:val="24"/>
          <w:szCs w:val="24"/>
        </w:rPr>
        <w:t>小规模纳税人期间发生的费用，在取得一般纳税人资格后抵扣进项税额</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3.</w:t>
      </w:r>
      <w:r w:rsidRPr="00D97351">
        <w:rPr>
          <w:rFonts w:hint="eastAsia"/>
          <w:sz w:val="24"/>
          <w:szCs w:val="24"/>
        </w:rPr>
        <w:t>一般纳税人会计核算不健全，或者不能够提供准确税务资料的</w:t>
      </w:r>
      <w:r w:rsidRPr="00D97351">
        <w:rPr>
          <w:rFonts w:hint="eastAsia"/>
          <w:sz w:val="24"/>
          <w:szCs w:val="24"/>
        </w:rPr>
        <w:t>,</w:t>
      </w:r>
      <w:r w:rsidRPr="00D97351">
        <w:rPr>
          <w:rFonts w:hint="eastAsia"/>
          <w:sz w:val="24"/>
          <w:szCs w:val="24"/>
        </w:rPr>
        <w:t>应当按照销售额和增值税税率计算应纳税额，不得抵扣进项税额，也不得使用增值税专用发票</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4.</w:t>
      </w:r>
      <w:r w:rsidRPr="00D97351">
        <w:rPr>
          <w:rFonts w:hint="eastAsia"/>
          <w:sz w:val="24"/>
          <w:szCs w:val="24"/>
        </w:rPr>
        <w:t>应当申请办理一般纳税人资格认定而未申请的</w:t>
      </w:r>
      <w:r w:rsidRPr="00D97351">
        <w:rPr>
          <w:rFonts w:hint="eastAsia"/>
          <w:sz w:val="24"/>
          <w:szCs w:val="24"/>
        </w:rPr>
        <w:t>,</w:t>
      </w:r>
      <w:r w:rsidRPr="00D97351">
        <w:rPr>
          <w:rFonts w:hint="eastAsia"/>
          <w:sz w:val="24"/>
          <w:szCs w:val="24"/>
        </w:rPr>
        <w:t>应当按照销售额和增值税税率计算应纳税额，不得抵扣进项税额，也不得使用增值税专用发票</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二、不得抵扣进项税额的增值税扣税凭证</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1.</w:t>
      </w:r>
      <w:r w:rsidRPr="00D97351">
        <w:rPr>
          <w:rFonts w:hint="eastAsia"/>
          <w:sz w:val="24"/>
          <w:szCs w:val="24"/>
        </w:rPr>
        <w:t>增值税扣税凭证不符合法律法规，其进项税额不得抵扣。纳税人取得的增值税扣税凭证不符合法律、行政法规或者国家税务总局有关规定的，其进项税额不得从销项税额中抵扣。</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第十一条专用发票应按下列要求开具：</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（一）项目齐全，与实际交易相符；</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（二）字迹清楚，不得压线、错格；</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（三）发票联和抵扣联加盖财务专用章或者发票专用章；</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（四）按照增值税纳税义务的发生时间开具。</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2.</w:t>
      </w:r>
      <w:r w:rsidRPr="00D97351">
        <w:rPr>
          <w:rFonts w:hint="eastAsia"/>
          <w:sz w:val="24"/>
          <w:szCs w:val="24"/>
        </w:rPr>
        <w:t>纳税人资料不齐全的，其进项税额不得从销项税额中抵扣。纳税人凭通用缴款书抵扣进项税额的，应当具备书面合同、付款证明和境外单位的对账单或者发票。资料不全的，其进项税额不得从销项税额中抵扣。</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3.</w:t>
      </w:r>
      <w:r w:rsidRPr="00D97351">
        <w:rPr>
          <w:rFonts w:hint="eastAsia"/>
          <w:sz w:val="24"/>
          <w:szCs w:val="24"/>
        </w:rPr>
        <w:t>提供应税服务中止、折让、开票有误等情形，未按照规定开具红字增值税专用发票的，不得扣减销项税额。纳税人提供应税服务，开具增值税专用发票后，提供应税服务中止、折让、开票有误等情形，应当按照国家税务总局的规定开具红字增值税专用发票。未按照规定开具红字增值税专用发票的，不得扣减销项税额或者销售额。</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4.</w:t>
      </w:r>
      <w:r w:rsidRPr="00D97351">
        <w:rPr>
          <w:rFonts w:hint="eastAsia"/>
          <w:sz w:val="24"/>
          <w:szCs w:val="24"/>
        </w:rPr>
        <w:t>纳税人取得虚开的增值税专用发票，不得作为增值税合法有效的扣税凭证抵扣其进项税额。</w:t>
      </w:r>
    </w:p>
    <w:p w:rsidR="00D97351" w:rsidRPr="00D97351" w:rsidRDefault="007026ED" w:rsidP="00D97351">
      <w:pPr>
        <w:spacing w:line="300" w:lineRule="auto"/>
        <w:ind w:firstLineChars="200" w:firstLine="480"/>
        <w:jc w:val="left"/>
        <w:rPr>
          <w:sz w:val="24"/>
          <w:szCs w:val="24"/>
        </w:rPr>
      </w:pPr>
      <w:r>
        <w:rPr>
          <w:noProof/>
          <w:sz w:val="24"/>
          <w:szCs w:val="24"/>
        </w:rPr>
        <w:pict>
          <v:shape id="_x0000_s1250" type="#_x0000_t202" style="position:absolute;left:0;text-align:left;margin-left:174.25pt;margin-top:777.35pt;width:59.25pt;height:28.5pt;z-index:251693568;mso-position-horizontal-relative:margin;mso-position-vertical-relative:page;v-text-anchor:middle" strokecolor="#4bacc6" strokeweight="5pt">
            <v:stroke linestyle="thickThin"/>
            <v:shadow color="#868686"/>
            <v:textbox style="mso-next-textbox:#_x0000_s1250">
              <w:txbxContent>
                <w:p w:rsidR="00805453" w:rsidRDefault="00805453" w:rsidP="00805453">
                  <w:pPr>
                    <w:jc w:val="center"/>
                  </w:pPr>
                  <w:r>
                    <w:rPr>
                      <w:rFonts w:hint="eastAsia"/>
                    </w:rPr>
                    <w:t>第</w:t>
                  </w:r>
                  <w:r>
                    <w:rPr>
                      <w:rFonts w:hint="eastAsia"/>
                    </w:rPr>
                    <w:t>6</w:t>
                  </w:r>
                  <w:r>
                    <w:rPr>
                      <w:rFonts w:hint="eastAsia"/>
                    </w:rPr>
                    <w:t>页</w:t>
                  </w:r>
                </w:p>
              </w:txbxContent>
            </v:textbox>
            <w10:wrap anchorx="margin" anchory="page"/>
          </v:shape>
        </w:pict>
      </w:r>
      <w:r w:rsidR="00D97351" w:rsidRPr="00D97351">
        <w:rPr>
          <w:rFonts w:hint="eastAsia"/>
          <w:sz w:val="24"/>
          <w:szCs w:val="24"/>
        </w:rPr>
        <w:t>《国家税务总局关于纳税人虚开增值税专用发票征补税款问题的公告》（国家税务总局公告</w:t>
      </w:r>
      <w:r w:rsidR="00D97351" w:rsidRPr="00D97351">
        <w:rPr>
          <w:rFonts w:hint="eastAsia"/>
          <w:sz w:val="24"/>
          <w:szCs w:val="24"/>
        </w:rPr>
        <w:t>2012</w:t>
      </w:r>
      <w:r w:rsidR="00D97351" w:rsidRPr="00D97351">
        <w:rPr>
          <w:rFonts w:hint="eastAsia"/>
          <w:sz w:val="24"/>
          <w:szCs w:val="24"/>
        </w:rPr>
        <w:t>年第</w:t>
      </w:r>
      <w:r w:rsidR="00D97351" w:rsidRPr="00D97351">
        <w:rPr>
          <w:rFonts w:hint="eastAsia"/>
          <w:sz w:val="24"/>
          <w:szCs w:val="24"/>
        </w:rPr>
        <w:t>33</w:t>
      </w:r>
      <w:r w:rsidR="00D97351" w:rsidRPr="00D97351">
        <w:rPr>
          <w:rFonts w:hint="eastAsia"/>
          <w:sz w:val="24"/>
          <w:szCs w:val="24"/>
        </w:rPr>
        <w:t>号）规定：“纳税人虚开增值税专用发票，未就其虚开金额申报并缴纳增值税的，应按照其虚开金额补缴增值税；已就其虚开金额</w:t>
      </w:r>
      <w:r w:rsidR="00D97351" w:rsidRPr="00D97351">
        <w:rPr>
          <w:rFonts w:hint="eastAsia"/>
          <w:sz w:val="24"/>
          <w:szCs w:val="24"/>
        </w:rPr>
        <w:lastRenderedPageBreak/>
        <w:t>申报并缴纳增值税的，不再按照其虚开金额补缴增值税。税务机关对纳税人虚开增值税专用发票的行为，应按《中华人民共和国税收征收管理办法》及《中华人民共和国发票管理办法》的有关规定给予处罚。纳税人取得虚开的增值税专用发票，不得作为增值税合法有效的扣税凭证抵扣其进项税额。</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5.</w:t>
      </w:r>
      <w:r w:rsidRPr="00D97351">
        <w:rPr>
          <w:rFonts w:hint="eastAsia"/>
          <w:sz w:val="24"/>
          <w:szCs w:val="24"/>
        </w:rPr>
        <w:t>除以下运输费用结算单据不得作为增值税扣税凭证：</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2012</w:t>
      </w:r>
      <w:r w:rsidRPr="00D97351">
        <w:rPr>
          <w:rFonts w:hint="eastAsia"/>
          <w:sz w:val="24"/>
          <w:szCs w:val="24"/>
        </w:rPr>
        <w:t>年</w:t>
      </w:r>
      <w:r w:rsidRPr="00D97351">
        <w:rPr>
          <w:rFonts w:hint="eastAsia"/>
          <w:sz w:val="24"/>
          <w:szCs w:val="24"/>
        </w:rPr>
        <w:t>1</w:t>
      </w:r>
      <w:r w:rsidRPr="00D97351">
        <w:rPr>
          <w:rFonts w:hint="eastAsia"/>
          <w:sz w:val="24"/>
          <w:szCs w:val="24"/>
        </w:rPr>
        <w:t>月</w:t>
      </w:r>
      <w:r w:rsidRPr="00D97351">
        <w:rPr>
          <w:rFonts w:hint="eastAsia"/>
          <w:sz w:val="24"/>
          <w:szCs w:val="24"/>
        </w:rPr>
        <w:t>1</w:t>
      </w:r>
      <w:r w:rsidRPr="00D97351">
        <w:rPr>
          <w:rFonts w:hint="eastAsia"/>
          <w:sz w:val="24"/>
          <w:szCs w:val="24"/>
        </w:rPr>
        <w:t>日前开具的开具运输费用结算单据和公路内河货物运输业统一发票</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2012</w:t>
      </w:r>
      <w:r w:rsidRPr="00D97351">
        <w:rPr>
          <w:rFonts w:hint="eastAsia"/>
          <w:sz w:val="24"/>
          <w:szCs w:val="24"/>
        </w:rPr>
        <w:t>年</w:t>
      </w:r>
      <w:r w:rsidRPr="00D97351">
        <w:rPr>
          <w:rFonts w:hint="eastAsia"/>
          <w:sz w:val="24"/>
          <w:szCs w:val="24"/>
        </w:rPr>
        <w:t>1</w:t>
      </w:r>
      <w:r w:rsidRPr="00D97351">
        <w:rPr>
          <w:rFonts w:hint="eastAsia"/>
          <w:sz w:val="24"/>
          <w:szCs w:val="24"/>
        </w:rPr>
        <w:t>月</w:t>
      </w:r>
      <w:r w:rsidRPr="00D97351">
        <w:rPr>
          <w:rFonts w:hint="eastAsia"/>
          <w:sz w:val="24"/>
          <w:szCs w:val="24"/>
        </w:rPr>
        <w:t>1</w:t>
      </w:r>
      <w:r w:rsidRPr="00D97351">
        <w:rPr>
          <w:rFonts w:hint="eastAsia"/>
          <w:sz w:val="24"/>
          <w:szCs w:val="24"/>
        </w:rPr>
        <w:t>日至</w:t>
      </w:r>
      <w:r w:rsidRPr="00D97351">
        <w:rPr>
          <w:rFonts w:hint="eastAsia"/>
          <w:sz w:val="24"/>
          <w:szCs w:val="24"/>
        </w:rPr>
        <w:t>2013</w:t>
      </w:r>
      <w:r w:rsidRPr="00D97351">
        <w:rPr>
          <w:rFonts w:hint="eastAsia"/>
          <w:sz w:val="24"/>
          <w:szCs w:val="24"/>
        </w:rPr>
        <w:t>年</w:t>
      </w:r>
      <w:r w:rsidRPr="00D97351">
        <w:rPr>
          <w:rFonts w:hint="eastAsia"/>
          <w:sz w:val="24"/>
          <w:szCs w:val="24"/>
        </w:rPr>
        <w:t>8</w:t>
      </w:r>
      <w:r w:rsidRPr="00D97351">
        <w:rPr>
          <w:rFonts w:hint="eastAsia"/>
          <w:sz w:val="24"/>
          <w:szCs w:val="24"/>
        </w:rPr>
        <w:t>月</w:t>
      </w:r>
      <w:r w:rsidRPr="00D97351">
        <w:rPr>
          <w:rFonts w:hint="eastAsia"/>
          <w:sz w:val="24"/>
          <w:szCs w:val="24"/>
        </w:rPr>
        <w:t>1</w:t>
      </w:r>
      <w:r w:rsidRPr="00D97351">
        <w:rPr>
          <w:rFonts w:hint="eastAsia"/>
          <w:sz w:val="24"/>
          <w:szCs w:val="24"/>
        </w:rPr>
        <w:t>日前非”营改增”试点地区开具运输费用结算单据和公路内河货物运输业统一发票</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2013</w:t>
      </w:r>
      <w:r w:rsidRPr="00D97351">
        <w:rPr>
          <w:rFonts w:hint="eastAsia"/>
          <w:sz w:val="24"/>
          <w:szCs w:val="24"/>
        </w:rPr>
        <w:t>年</w:t>
      </w:r>
      <w:r w:rsidRPr="00D97351">
        <w:rPr>
          <w:rFonts w:hint="eastAsia"/>
          <w:sz w:val="24"/>
          <w:szCs w:val="24"/>
        </w:rPr>
        <w:t>8</w:t>
      </w:r>
      <w:r w:rsidRPr="00D97351">
        <w:rPr>
          <w:rFonts w:hint="eastAsia"/>
          <w:sz w:val="24"/>
          <w:szCs w:val="24"/>
        </w:rPr>
        <w:t>月</w:t>
      </w:r>
      <w:r w:rsidRPr="00D97351">
        <w:rPr>
          <w:rFonts w:hint="eastAsia"/>
          <w:sz w:val="24"/>
          <w:szCs w:val="24"/>
        </w:rPr>
        <w:t>1</w:t>
      </w:r>
      <w:r w:rsidRPr="00D97351">
        <w:rPr>
          <w:rFonts w:hint="eastAsia"/>
          <w:sz w:val="24"/>
          <w:szCs w:val="24"/>
        </w:rPr>
        <w:t>日至</w:t>
      </w:r>
      <w:r w:rsidRPr="00D97351">
        <w:rPr>
          <w:rFonts w:hint="eastAsia"/>
          <w:sz w:val="24"/>
          <w:szCs w:val="24"/>
        </w:rPr>
        <w:t>2014</w:t>
      </w:r>
      <w:r w:rsidRPr="00D97351">
        <w:rPr>
          <w:rFonts w:hint="eastAsia"/>
          <w:sz w:val="24"/>
          <w:szCs w:val="24"/>
        </w:rPr>
        <w:t>年</w:t>
      </w:r>
      <w:r w:rsidRPr="00D97351">
        <w:rPr>
          <w:rFonts w:hint="eastAsia"/>
          <w:sz w:val="24"/>
          <w:szCs w:val="24"/>
        </w:rPr>
        <w:t>1</w:t>
      </w:r>
      <w:r w:rsidRPr="00D97351">
        <w:rPr>
          <w:rFonts w:hint="eastAsia"/>
          <w:sz w:val="24"/>
          <w:szCs w:val="24"/>
        </w:rPr>
        <w:t>月</w:t>
      </w:r>
      <w:r w:rsidRPr="00D97351">
        <w:rPr>
          <w:rFonts w:hint="eastAsia"/>
          <w:sz w:val="24"/>
          <w:szCs w:val="24"/>
        </w:rPr>
        <w:t>1</w:t>
      </w:r>
      <w:r w:rsidRPr="00D97351">
        <w:rPr>
          <w:rFonts w:hint="eastAsia"/>
          <w:sz w:val="24"/>
          <w:szCs w:val="24"/>
        </w:rPr>
        <w:t>日开具的铁路运输费用结算单据可以计算抵扣</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三、购进货物、接受劳务和接受应税服务用途</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1.</w:t>
      </w:r>
      <w:r w:rsidRPr="00D97351">
        <w:rPr>
          <w:rFonts w:hint="eastAsia"/>
          <w:sz w:val="24"/>
          <w:szCs w:val="24"/>
        </w:rPr>
        <w:t>用于适用简易计税方法计税项目、非增值税应税项目、免征增值税项目、集体福利或者个人消费的购进货物、接受加工修理修配劳务或者应税服务，不得抵扣进项税额。</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需要关注的是，其中涉及的固定资产、专利技术、非专利技术、商誉、商标、著作权、有形动产租赁，仅指专用于上述项目的固定资产、专利技术、非专利技术、商誉、商标、著作权、有形动产租赁，不得抵扣进项税额。</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2.</w:t>
      </w:r>
      <w:r w:rsidRPr="00D97351">
        <w:rPr>
          <w:rFonts w:hint="eastAsia"/>
          <w:sz w:val="24"/>
          <w:szCs w:val="24"/>
        </w:rPr>
        <w:t>部分成员企业购进以建筑物或者构筑物为载体的附属设备和配套设施，如中央空调等抵扣了进项税额；对</w:t>
      </w:r>
      <w:r w:rsidRPr="00D97351">
        <w:rPr>
          <w:rFonts w:hint="eastAsia"/>
          <w:sz w:val="24"/>
          <w:szCs w:val="24"/>
        </w:rPr>
        <w:t>2009</w:t>
      </w:r>
      <w:r w:rsidRPr="00D97351">
        <w:rPr>
          <w:rFonts w:hint="eastAsia"/>
          <w:sz w:val="24"/>
          <w:szCs w:val="24"/>
        </w:rPr>
        <w:t>年以前购进的固定资产抵扣了进项税额；对不动产改良支出、在建工程耗用材料支出等已抵扣进项税额，未作进项税额转出。</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不动产是指不能移动或者移动后会引起性质、形状改变的财产，包括建筑物、构筑物和其他土地附着物。</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纳税人新建、改建、扩建、修缮、装饰不动产，均属于不动产在建工程。</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财税</w:t>
      </w:r>
      <w:r w:rsidRPr="00D97351">
        <w:rPr>
          <w:rFonts w:hint="eastAsia"/>
          <w:sz w:val="24"/>
          <w:szCs w:val="24"/>
        </w:rPr>
        <w:t>[2009]113</w:t>
      </w:r>
      <w:r w:rsidRPr="00D97351">
        <w:rPr>
          <w:rFonts w:hint="eastAsia"/>
          <w:sz w:val="24"/>
          <w:szCs w:val="24"/>
        </w:rPr>
        <w:t>号财政部、国家税务总局关于固定资产进项税额抵扣问题的通知：</w:t>
      </w:r>
    </w:p>
    <w:p w:rsidR="00D97351" w:rsidRPr="00D97351" w:rsidRDefault="007026ED" w:rsidP="00D97351">
      <w:pPr>
        <w:spacing w:line="300" w:lineRule="auto"/>
        <w:ind w:firstLineChars="200" w:firstLine="480"/>
        <w:jc w:val="left"/>
        <w:rPr>
          <w:sz w:val="24"/>
          <w:szCs w:val="24"/>
        </w:rPr>
      </w:pPr>
      <w:r>
        <w:rPr>
          <w:noProof/>
          <w:sz w:val="24"/>
          <w:szCs w:val="24"/>
        </w:rPr>
        <w:pict>
          <v:shape id="_x0000_s1251" type="#_x0000_t202" style="position:absolute;left:0;text-align:left;margin-left:169.75pt;margin-top:777.35pt;width:59.25pt;height:28.5pt;z-index:251694592;mso-position-horizontal-relative:margin;mso-position-vertical-relative:page;v-text-anchor:middle" strokecolor="#4bacc6" strokeweight="5pt">
            <v:stroke linestyle="thickThin"/>
            <v:shadow color="#868686"/>
            <v:textbox style="mso-next-textbox:#_x0000_s1251">
              <w:txbxContent>
                <w:p w:rsidR="00805453" w:rsidRDefault="00805453" w:rsidP="00805453">
                  <w:pPr>
                    <w:jc w:val="center"/>
                  </w:pPr>
                  <w:r>
                    <w:rPr>
                      <w:rFonts w:hint="eastAsia"/>
                    </w:rPr>
                    <w:t>第</w:t>
                  </w:r>
                  <w:r>
                    <w:rPr>
                      <w:rFonts w:hint="eastAsia"/>
                    </w:rPr>
                    <w:t>7</w:t>
                  </w:r>
                  <w:r>
                    <w:rPr>
                      <w:rFonts w:hint="eastAsia"/>
                    </w:rPr>
                    <w:t>页</w:t>
                  </w:r>
                </w:p>
              </w:txbxContent>
            </v:textbox>
            <w10:wrap anchorx="margin" anchory="page"/>
          </v:shape>
        </w:pict>
      </w:r>
      <w:r w:rsidR="00D97351" w:rsidRPr="00D97351">
        <w:rPr>
          <w:rFonts w:hint="eastAsia"/>
          <w:sz w:val="24"/>
          <w:szCs w:val="24"/>
        </w:rPr>
        <w:t>《中华人民共和国增值税暂行条例实施细则》第二十三条第二款所称建筑物，是指供人们在其内生产、生活和其他活动的房屋或者场所，具体为《固定资产分类与代码》</w:t>
      </w:r>
      <w:r w:rsidR="00D97351" w:rsidRPr="00D97351">
        <w:rPr>
          <w:rFonts w:hint="eastAsia"/>
          <w:sz w:val="24"/>
          <w:szCs w:val="24"/>
        </w:rPr>
        <w:t>(GB/T14885-1994)</w:t>
      </w:r>
      <w:r w:rsidR="00D97351" w:rsidRPr="00D97351">
        <w:rPr>
          <w:rFonts w:hint="eastAsia"/>
          <w:sz w:val="24"/>
          <w:szCs w:val="24"/>
        </w:rPr>
        <w:t>中代码前两位为“</w:t>
      </w:r>
      <w:r w:rsidR="00D97351" w:rsidRPr="00D97351">
        <w:rPr>
          <w:rFonts w:hint="eastAsia"/>
          <w:sz w:val="24"/>
          <w:szCs w:val="24"/>
        </w:rPr>
        <w:t>02</w:t>
      </w:r>
      <w:r w:rsidR="00D97351" w:rsidRPr="00D97351">
        <w:rPr>
          <w:rFonts w:hint="eastAsia"/>
          <w:sz w:val="24"/>
          <w:szCs w:val="24"/>
        </w:rPr>
        <w:t>”的房屋；所称构筑物，是指人们不在其内生产、生活的人工建造物，具体为《固定资产分类与代码》</w:t>
      </w:r>
      <w:r w:rsidR="00D97351" w:rsidRPr="00D97351">
        <w:rPr>
          <w:rFonts w:hint="eastAsia"/>
          <w:sz w:val="24"/>
          <w:szCs w:val="24"/>
        </w:rPr>
        <w:t>(GB/T14885-1994)</w:t>
      </w:r>
      <w:r w:rsidR="00D97351" w:rsidRPr="00D97351">
        <w:rPr>
          <w:rFonts w:hint="eastAsia"/>
          <w:sz w:val="24"/>
          <w:szCs w:val="24"/>
        </w:rPr>
        <w:t>中代码前两位为“</w:t>
      </w:r>
      <w:r w:rsidR="00D97351" w:rsidRPr="00D97351">
        <w:rPr>
          <w:rFonts w:hint="eastAsia"/>
          <w:sz w:val="24"/>
          <w:szCs w:val="24"/>
        </w:rPr>
        <w:t>03</w:t>
      </w:r>
      <w:r w:rsidR="00D97351" w:rsidRPr="00D97351">
        <w:rPr>
          <w:rFonts w:hint="eastAsia"/>
          <w:sz w:val="24"/>
          <w:szCs w:val="24"/>
        </w:rPr>
        <w:t>”的构筑物；所称其他土地附着物，是指矿产资源及土地上生长的植物。</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《固定资产分类与代码》</w:t>
      </w:r>
      <w:r w:rsidRPr="00D97351">
        <w:rPr>
          <w:rFonts w:hint="eastAsia"/>
          <w:sz w:val="24"/>
          <w:szCs w:val="24"/>
        </w:rPr>
        <w:t>(GB/T14885-1994)</w:t>
      </w:r>
      <w:r w:rsidRPr="00D97351">
        <w:rPr>
          <w:rFonts w:hint="eastAsia"/>
          <w:sz w:val="24"/>
          <w:szCs w:val="24"/>
        </w:rPr>
        <w:t>电子版可在财政部或国家税务总局网站查询。</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lastRenderedPageBreak/>
        <w:t>以建筑物或者构筑物为载体的附属设备和配套设施，无论在会计处理上是否单独记账与核算，均应作为建筑物或者构筑物的组成部分，其进项税额不得在销项税额中抵扣。附属设备和配套设施是指：给排水、采暖、卫生、通风、照明、通讯、煤气、消防、中央空调、电梯、电气、智能化楼宇设备和配套设施。</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3.</w:t>
      </w:r>
      <w:r w:rsidRPr="00D97351">
        <w:rPr>
          <w:rFonts w:hint="eastAsia"/>
          <w:sz w:val="24"/>
          <w:szCs w:val="24"/>
        </w:rPr>
        <w:t>已抵扣进项税额的购进货物、接受加工修理修配劳务或者应税服务发生不得抵扣进项的情形，应当将该进项税额从当期进项税额中扣减。</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购进的货物已经作了进项税额，后来又改变用途，用于非应税、免税、集体福利和个人消费等，则作为进项税额转出。</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4.</w:t>
      </w:r>
      <w:r w:rsidRPr="00D97351">
        <w:rPr>
          <w:rFonts w:hint="eastAsia"/>
          <w:sz w:val="24"/>
          <w:szCs w:val="24"/>
        </w:rPr>
        <w:t>非正常损失</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非正常损失的购进货物及相关的加工修理修配劳务和交通运输业服务，不得抵扣进项税额。</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非正常损失的在产品、产成品所耗用的购进货物（不包括固定资产）、加工修理修配劳务或者交通运输业服务，不得抵扣进项税额。</w:t>
      </w:r>
    </w:p>
    <w:p w:rsidR="00D97351" w:rsidRPr="00D97351" w:rsidRDefault="00D97351" w:rsidP="00D97351">
      <w:pPr>
        <w:spacing w:line="300" w:lineRule="auto"/>
        <w:ind w:firstLineChars="200" w:firstLine="480"/>
        <w:jc w:val="left"/>
        <w:rPr>
          <w:sz w:val="24"/>
          <w:szCs w:val="24"/>
        </w:rPr>
      </w:pPr>
      <w:r w:rsidRPr="00D97351">
        <w:rPr>
          <w:rFonts w:hint="eastAsia"/>
          <w:sz w:val="24"/>
          <w:szCs w:val="24"/>
        </w:rPr>
        <w:t>5.</w:t>
      </w:r>
      <w:r w:rsidRPr="00D97351">
        <w:rPr>
          <w:rFonts w:hint="eastAsia"/>
          <w:sz w:val="24"/>
          <w:szCs w:val="24"/>
        </w:rPr>
        <w:t>接受的旅客运输服务，不得抵扣进项税额。</w:t>
      </w:r>
    </w:p>
    <w:p w:rsidR="00D97351" w:rsidRPr="00D97351" w:rsidRDefault="007026ED" w:rsidP="00D97351">
      <w:pPr>
        <w:spacing w:line="300" w:lineRule="auto"/>
        <w:ind w:firstLineChars="200" w:firstLine="480"/>
        <w:jc w:val="left"/>
        <w:rPr>
          <w:sz w:val="24"/>
          <w:szCs w:val="24"/>
        </w:rPr>
      </w:pPr>
      <w:r>
        <w:rPr>
          <w:noProof/>
          <w:sz w:val="24"/>
          <w:szCs w:val="24"/>
        </w:rPr>
        <w:pict>
          <v:shape id="_x0000_s1252" type="#_x0000_t202" style="position:absolute;left:0;text-align:left;margin-left:174.25pt;margin-top:765pt;width:59.25pt;height:28.5pt;z-index:251695616;mso-position-horizontal-relative:margin;mso-position-vertical-relative:page;v-text-anchor:middle" strokecolor="#4bacc6" strokeweight="5pt">
            <v:stroke linestyle="thickThin"/>
            <v:shadow color="#868686"/>
            <v:textbox style="mso-next-textbox:#_x0000_s1252">
              <w:txbxContent>
                <w:p w:rsidR="00805453" w:rsidRDefault="00805453" w:rsidP="00805453">
                  <w:pPr>
                    <w:jc w:val="center"/>
                  </w:pPr>
                  <w:r>
                    <w:rPr>
                      <w:rFonts w:hint="eastAsia"/>
                    </w:rPr>
                    <w:t>第</w:t>
                  </w:r>
                  <w:r>
                    <w:rPr>
                      <w:rFonts w:hint="eastAsia"/>
                    </w:rPr>
                    <w:t>8</w:t>
                  </w:r>
                  <w:r>
                    <w:rPr>
                      <w:rFonts w:hint="eastAsia"/>
                    </w:rPr>
                    <w:t>页</w:t>
                  </w:r>
                </w:p>
              </w:txbxContent>
            </v:textbox>
            <w10:wrap anchorx="margin" anchory="page"/>
          </v:shape>
        </w:pict>
      </w:r>
      <w:r w:rsidR="00D97351" w:rsidRPr="00D97351">
        <w:rPr>
          <w:rFonts w:hint="eastAsia"/>
          <w:sz w:val="24"/>
          <w:szCs w:val="24"/>
        </w:rPr>
        <w:t>6.</w:t>
      </w:r>
      <w:r w:rsidR="00D97351" w:rsidRPr="00D97351">
        <w:rPr>
          <w:rFonts w:hint="eastAsia"/>
          <w:sz w:val="24"/>
          <w:szCs w:val="24"/>
        </w:rPr>
        <w:t>电脑、打印机、扫描仪等属于通用设备，不属于防伪税控系统的专用设备，不适用财税</w:t>
      </w:r>
      <w:r w:rsidR="00D97351" w:rsidRPr="00D97351">
        <w:rPr>
          <w:rFonts w:hint="eastAsia"/>
          <w:sz w:val="24"/>
          <w:szCs w:val="24"/>
        </w:rPr>
        <w:t>[2012]15</w:t>
      </w:r>
      <w:r w:rsidR="00D97351" w:rsidRPr="00D97351">
        <w:rPr>
          <w:rFonts w:hint="eastAsia"/>
          <w:sz w:val="24"/>
          <w:szCs w:val="24"/>
        </w:rPr>
        <w:t>号文件规定的可以抵扣的项目。</w:t>
      </w:r>
    </w:p>
    <w:bookmarkEnd w:id="0"/>
    <w:p w:rsidR="00F77D55" w:rsidRDefault="00A546C5" w:rsidP="00672229">
      <w:r>
        <w:rPr>
          <w:rFonts w:ascii="宋体" w:cs="宋体" w:hint="eastAsia"/>
          <w:kern w:val="0"/>
          <w:sz w:val="18"/>
          <w:szCs w:val="18"/>
        </w:rPr>
        <w:lastRenderedPageBreak/>
        <w:t>或应税劳务则需企业</w:t>
      </w:r>
      <w:r w:rsidR="007026ED">
        <w:rPr>
          <w:noProof/>
        </w:rPr>
        <w:pict>
          <v:shape id="_x0000_s1038" type="#_x0000_t202" style="position:absolute;left:0;text-align:left;margin-left:-63pt;margin-top:-635.65pt;width:3in;height:215.25pt;z-index:251654656;mso-position-horizontal-relative:text;mso-position-vertical-relative:text" strokecolor="#9bbb59" strokeweight="5pt">
            <v:stroke linestyle="thickThin"/>
            <v:shadow color="#868686"/>
            <v:textbox style="mso-next-textbox:#_x0000_s1038">
              <w:txbxContent>
                <w:p w:rsidR="00AE3F87" w:rsidRPr="00C16535" w:rsidRDefault="00AE3F87" w:rsidP="00C16535">
                  <w:pPr>
                    <w:jc w:val="left"/>
                    <w:rPr>
                      <w:b/>
                      <w:color w:val="00B0F0"/>
                      <w:sz w:val="24"/>
                      <w:szCs w:val="24"/>
                    </w:rPr>
                  </w:pPr>
                  <w:r w:rsidRPr="00C16535">
                    <w:rPr>
                      <w:rFonts w:hint="eastAsia"/>
                      <w:b/>
                      <w:color w:val="00B0F0"/>
                      <w:sz w:val="24"/>
                      <w:szCs w:val="24"/>
                    </w:rPr>
                    <w:t>主办单位：</w:t>
                  </w:r>
                </w:p>
                <w:p w:rsidR="00AE3F87" w:rsidRPr="0060546D" w:rsidRDefault="00AE3F87" w:rsidP="00E87D1D">
                  <w:pPr>
                    <w:ind w:firstLineChars="441" w:firstLine="1063"/>
                    <w:jc w:val="left"/>
                    <w:rPr>
                      <w:rFonts w:ascii="方正小标宋简体" w:eastAsia="方正小标宋简体"/>
                      <w:b/>
                      <w:sz w:val="24"/>
                      <w:szCs w:val="24"/>
                    </w:rPr>
                  </w:pPr>
                  <w:r w:rsidRPr="0060546D">
                    <w:rPr>
                      <w:rFonts w:ascii="方正小标宋简体" w:eastAsia="方正小标宋简体" w:hint="eastAsia"/>
                      <w:b/>
                      <w:sz w:val="24"/>
                      <w:szCs w:val="24"/>
                    </w:rPr>
                    <w:t>邯郸市华文税务师事务所</w:t>
                  </w:r>
                </w:p>
                <w:p w:rsidR="00AE3F87" w:rsidRPr="00C16535" w:rsidRDefault="00AE3F87" w:rsidP="00C16535">
                  <w:pPr>
                    <w:jc w:val="left"/>
                    <w:rPr>
                      <w:b/>
                      <w:color w:val="FFC000"/>
                      <w:sz w:val="24"/>
                      <w:szCs w:val="24"/>
                    </w:rPr>
                  </w:pPr>
                  <w:r w:rsidRPr="00C16535">
                    <w:rPr>
                      <w:rFonts w:hint="eastAsia"/>
                      <w:b/>
                      <w:color w:val="FFC000"/>
                      <w:sz w:val="24"/>
                      <w:szCs w:val="24"/>
                    </w:rPr>
                    <w:t>财税之家专线：</w:t>
                  </w:r>
                </w:p>
                <w:p w:rsidR="00AE3F87" w:rsidRPr="0060546D" w:rsidRDefault="00AE3F87" w:rsidP="00E87D1D">
                  <w:pPr>
                    <w:ind w:firstLineChars="686" w:firstLine="1653"/>
                    <w:jc w:val="left"/>
                    <w:rPr>
                      <w:rFonts w:ascii="方正小标宋简体" w:eastAsia="方正小标宋简体"/>
                      <w:b/>
                      <w:sz w:val="24"/>
                      <w:szCs w:val="24"/>
                    </w:rPr>
                  </w:pPr>
                  <w:r w:rsidRPr="0060546D">
                    <w:rPr>
                      <w:rFonts w:ascii="方正小标宋简体" w:eastAsia="方正小标宋简体" w:hint="eastAsia"/>
                      <w:b/>
                      <w:sz w:val="24"/>
                      <w:szCs w:val="24"/>
                    </w:rPr>
                    <w:t>3212366</w:t>
                  </w:r>
                </w:p>
                <w:p w:rsidR="00AE3F87" w:rsidRPr="00C16535" w:rsidRDefault="00AE3F87" w:rsidP="00C16535">
                  <w:pPr>
                    <w:jc w:val="left"/>
                    <w:rPr>
                      <w:b/>
                      <w:color w:val="7030A0"/>
                      <w:sz w:val="24"/>
                      <w:szCs w:val="24"/>
                    </w:rPr>
                  </w:pPr>
                  <w:r w:rsidRPr="00C16535">
                    <w:rPr>
                      <w:rFonts w:hint="eastAsia"/>
                      <w:b/>
                      <w:color w:val="7030A0"/>
                      <w:sz w:val="24"/>
                      <w:szCs w:val="24"/>
                    </w:rPr>
                    <w:t>财税之家邮箱：</w:t>
                  </w:r>
                </w:p>
                <w:p w:rsidR="00AE3F87" w:rsidRPr="00C16535" w:rsidRDefault="007026ED" w:rsidP="0060546D">
                  <w:pPr>
                    <w:ind w:firstLineChars="800" w:firstLine="1680"/>
                    <w:jc w:val="left"/>
                    <w:rPr>
                      <w:b/>
                      <w:sz w:val="24"/>
                      <w:szCs w:val="24"/>
                    </w:rPr>
                  </w:pPr>
                  <w:hyperlink r:id="rId9" w:history="1">
                    <w:r w:rsidR="00AE3F87" w:rsidRPr="00C16535">
                      <w:rPr>
                        <w:rStyle w:val="a6"/>
                        <w:rFonts w:hint="eastAsia"/>
                        <w:b/>
                        <w:sz w:val="24"/>
                        <w:szCs w:val="24"/>
                      </w:rPr>
                      <w:t>hdcs868@163.com</w:t>
                    </w:r>
                  </w:hyperlink>
                </w:p>
                <w:p w:rsidR="00AE3F87" w:rsidRPr="0060546D" w:rsidRDefault="00AE3F87" w:rsidP="0060546D">
                  <w:pPr>
                    <w:jc w:val="left"/>
                    <w:rPr>
                      <w:b/>
                      <w:color w:val="FF0000"/>
                      <w:sz w:val="24"/>
                      <w:szCs w:val="24"/>
                    </w:rPr>
                  </w:pPr>
                  <w:r w:rsidRPr="00C16535">
                    <w:rPr>
                      <w:rFonts w:hint="eastAsia"/>
                      <w:b/>
                      <w:color w:val="FF0000"/>
                      <w:sz w:val="24"/>
                      <w:szCs w:val="24"/>
                    </w:rPr>
                    <w:t>财税之家地址：</w:t>
                  </w:r>
                  <w:r w:rsidRPr="0060546D">
                    <w:rPr>
                      <w:rFonts w:ascii="方正小标宋简体" w:eastAsia="方正小标宋简体" w:hint="eastAsia"/>
                      <w:b/>
                      <w:sz w:val="24"/>
                      <w:szCs w:val="24"/>
                    </w:rPr>
                    <w:t>邯郸市人民路312号新时代商务大厦</w:t>
                  </w:r>
                  <w:r>
                    <w:rPr>
                      <w:rFonts w:ascii="方正小标宋简体" w:eastAsia="方正小标宋简体" w:hint="eastAsia"/>
                      <w:b/>
                      <w:sz w:val="24"/>
                      <w:szCs w:val="24"/>
                    </w:rPr>
                    <w:t>25</w:t>
                  </w:r>
                  <w:r w:rsidRPr="0060546D">
                    <w:rPr>
                      <w:rFonts w:ascii="方正小标宋简体" w:eastAsia="方正小标宋简体" w:hint="eastAsia"/>
                      <w:b/>
                      <w:sz w:val="24"/>
                      <w:szCs w:val="24"/>
                    </w:rPr>
                    <w:t>层</w:t>
                  </w:r>
                </w:p>
              </w:txbxContent>
            </v:textbox>
          </v:shape>
        </w:pict>
      </w:r>
      <w:r w:rsidR="00D43C4B">
        <w:rPr>
          <w:noProof/>
        </w:rPr>
        <w:drawing>
          <wp:anchor distT="0" distB="0" distL="114300" distR="114300" simplePos="0" relativeHeight="251652608" behindDoc="0" locked="0" layoutInCell="1" allowOverlap="1">
            <wp:simplePos x="0" y="0"/>
            <wp:positionH relativeFrom="column">
              <wp:posOffset>-1219200</wp:posOffset>
            </wp:positionH>
            <wp:positionV relativeFrom="paragraph">
              <wp:posOffset>-1171575</wp:posOffset>
            </wp:positionV>
            <wp:extent cx="7572375" cy="10696575"/>
            <wp:effectExtent l="19050" t="0" r="9525" b="0"/>
            <wp:wrapSquare wrapText="bothSides"/>
            <wp:docPr id="179" name="图片 1" descr="封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封底.JPG"/>
                    <pic:cNvPicPr>
                      <a:picLocks noChangeAspect="1" noChangeArrowheads="1"/>
                    </pic:cNvPicPr>
                  </pic:nvPicPr>
                  <pic:blipFill>
                    <a:blip r:embed="rId10"/>
                    <a:srcRect/>
                    <a:stretch>
                      <a:fillRect/>
                    </a:stretch>
                  </pic:blipFill>
                  <pic:spPr bwMode="auto">
                    <a:xfrm>
                      <a:off x="0" y="0"/>
                      <a:ext cx="7572375" cy="10696575"/>
                    </a:xfrm>
                    <a:prstGeom prst="rect">
                      <a:avLst/>
                    </a:prstGeom>
                    <a:noFill/>
                    <a:ln w="9525">
                      <a:noFill/>
                      <a:miter lim="800000"/>
                      <a:headEnd/>
                      <a:tailEnd/>
                    </a:ln>
                  </pic:spPr>
                </pic:pic>
              </a:graphicData>
            </a:graphic>
          </wp:anchor>
        </w:drawing>
      </w:r>
      <w:r w:rsidR="003227F3">
        <w:rPr>
          <w:rFonts w:ascii="方正小标宋简体" w:eastAsia="方正小标宋简体" w:hint="eastAsia"/>
        </w:rPr>
        <w:t>z</w:t>
      </w:r>
    </w:p>
    <w:sectPr w:rsidR="00F77D55" w:rsidSect="00F77D55">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2867" w:rsidRDefault="003B2867" w:rsidP="005B1D6C">
      <w:r>
        <w:separator/>
      </w:r>
    </w:p>
  </w:endnote>
  <w:endnote w:type="continuationSeparator" w:id="1">
    <w:p w:rsidR="003B2867" w:rsidRDefault="003B2867" w:rsidP="005B1D6C">
      <w:r>
        <w:continuationSeparator/>
      </w:r>
    </w:p>
  </w:endnote>
</w:endnotes>
</file>

<file path=word/fontTable.xml><?xml version="1.0" encoding="utf-8"?>
<w:fonts xmlns:r="http://schemas.openxmlformats.org/officeDocument/2006/relationships" xmlns:w="http://schemas.openxmlformats.org/wordprocessingml/2006/main">
  <w:font w:name="MingLiU">
    <w:altName w:val="細明體"/>
    <w:panose1 w:val="02020309000000000000"/>
    <w:charset w:val="88"/>
    <w:family w:val="modern"/>
    <w:notTrueType/>
    <w:pitch w:val="fixed"/>
    <w:sig w:usb0="00000001" w:usb1="08080000" w:usb2="00000010" w:usb3="00000000" w:csb0="001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2867" w:rsidRDefault="003B2867" w:rsidP="005B1D6C">
      <w:r>
        <w:separator/>
      </w:r>
    </w:p>
  </w:footnote>
  <w:footnote w:type="continuationSeparator" w:id="1">
    <w:p w:rsidR="003B2867" w:rsidRDefault="003B2867" w:rsidP="005B1D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F87" w:rsidRDefault="00AE3F87" w:rsidP="005B1D6C">
    <w:pPr>
      <w:pStyle w:val="a4"/>
      <w:jc w:val="both"/>
    </w:pPr>
    <w:r w:rsidRPr="005B1D6C">
      <w:rPr>
        <w:rFonts w:hint="eastAsia"/>
      </w:rPr>
      <w:t>邯郸市华文税务师事务所有限公司</w:t>
    </w:r>
    <w:r w:rsidRPr="005B1D6C">
      <w:rPr>
        <w:rFonts w:hint="eastAsia"/>
      </w:rPr>
      <w:t xml:space="preserve">                   </w:t>
    </w:r>
    <w:r>
      <w:rPr>
        <w:rFonts w:hint="eastAsia"/>
      </w:rPr>
      <w:t xml:space="preserve">  </w:t>
    </w:r>
    <w:r w:rsidRPr="005B1D6C">
      <w:rPr>
        <w:rFonts w:hint="eastAsia"/>
      </w:rPr>
      <w:t xml:space="preserve"> </w:t>
    </w:r>
    <w:r w:rsidRPr="005B1D6C">
      <w:t>Handan</w:t>
    </w:r>
    <w:r w:rsidRPr="005B1D6C">
      <w:rPr>
        <w:rFonts w:hint="eastAsia"/>
      </w:rPr>
      <w:t xml:space="preserve">  </w:t>
    </w:r>
    <w:r w:rsidRPr="005B1D6C">
      <w:t>Huawen  Certified Tax Agent Co., 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1">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2">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3">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4">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5">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6">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7">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8">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abstractNum>
  <w:abstractNum w:abstractNumId="1">
    <w:nsid w:val="00000003"/>
    <w:multiLevelType w:val="multilevel"/>
    <w:tmpl w:val="00000002"/>
    <w:lvl w:ilvl="0">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1">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2">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3">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4">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5">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6">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7">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lvl w:ilvl="8">
      <w:start w:val="1"/>
      <w:numFmt w:val="decimal"/>
      <w:lvlText w:val="(%1)"/>
      <w:lvlJc w:val="left"/>
      <w:rPr>
        <w:rFonts w:ascii="MingLiU" w:hAnsi="Times New Roman" w:cs="MingLiU"/>
        <w:b w:val="0"/>
        <w:bCs w:val="0"/>
        <w:i w:val="0"/>
        <w:iCs w:val="0"/>
        <w:smallCaps w:val="0"/>
        <w:strike w:val="0"/>
        <w:color w:val="000000"/>
        <w:spacing w:val="0"/>
        <w:w w:val="100"/>
        <w:position w:val="0"/>
        <w:sz w:val="19"/>
        <w:szCs w:val="19"/>
        <w:u w:val="none"/>
      </w:rPr>
    </w:lvl>
  </w:abstractNum>
  <w:abstractNum w:abstractNumId="2">
    <w:nsid w:val="05CD4000"/>
    <w:multiLevelType w:val="multilevel"/>
    <w:tmpl w:val="1AB4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4A0E98"/>
    <w:multiLevelType w:val="hybridMultilevel"/>
    <w:tmpl w:val="D926465E"/>
    <w:lvl w:ilvl="0" w:tplc="9DA67E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B3C6FB6"/>
    <w:multiLevelType w:val="hybridMultilevel"/>
    <w:tmpl w:val="B7245ACC"/>
    <w:lvl w:ilvl="0" w:tplc="3F6A20CC">
      <w:start w:val="1"/>
      <w:numFmt w:val="decimal"/>
      <w:lvlText w:val="%1、"/>
      <w:lvlJc w:val="left"/>
      <w:pPr>
        <w:ind w:left="1455" w:hanging="10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6947175C"/>
    <w:multiLevelType w:val="multilevel"/>
    <w:tmpl w:val="9D6A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7F13CF"/>
    <w:multiLevelType w:val="multilevel"/>
    <w:tmpl w:val="5DE4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E039E2"/>
    <w:multiLevelType w:val="multilevel"/>
    <w:tmpl w:val="94C0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6"/>
  </w:num>
  <w:num w:numId="5">
    <w:abstractNumId w:val="7"/>
  </w:num>
  <w:num w:numId="6">
    <w:abstractNumId w:val="5"/>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o:colormru v:ext="edit" colors="#ccecf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655FC"/>
    <w:rsid w:val="000412B0"/>
    <w:rsid w:val="00062F99"/>
    <w:rsid w:val="0006507E"/>
    <w:rsid w:val="00072E64"/>
    <w:rsid w:val="00080EB2"/>
    <w:rsid w:val="000901D2"/>
    <w:rsid w:val="000A2C2A"/>
    <w:rsid w:val="000A3078"/>
    <w:rsid w:val="000D19E6"/>
    <w:rsid w:val="000D2DE6"/>
    <w:rsid w:val="000F2A21"/>
    <w:rsid w:val="000F3755"/>
    <w:rsid w:val="000F3EF5"/>
    <w:rsid w:val="000F4B8F"/>
    <w:rsid w:val="00105EE2"/>
    <w:rsid w:val="001531BB"/>
    <w:rsid w:val="0019487B"/>
    <w:rsid w:val="001B2B83"/>
    <w:rsid w:val="001B5C4C"/>
    <w:rsid w:val="001C4ABB"/>
    <w:rsid w:val="001C66B5"/>
    <w:rsid w:val="001D7A10"/>
    <w:rsid w:val="001E1319"/>
    <w:rsid w:val="001E23F5"/>
    <w:rsid w:val="001E5891"/>
    <w:rsid w:val="001F19F9"/>
    <w:rsid w:val="00202A10"/>
    <w:rsid w:val="002119F5"/>
    <w:rsid w:val="0022071A"/>
    <w:rsid w:val="00226154"/>
    <w:rsid w:val="00232B1C"/>
    <w:rsid w:val="00236952"/>
    <w:rsid w:val="002636E9"/>
    <w:rsid w:val="0027665E"/>
    <w:rsid w:val="00281F0F"/>
    <w:rsid w:val="002836F5"/>
    <w:rsid w:val="00294ADA"/>
    <w:rsid w:val="002A3684"/>
    <w:rsid w:val="002B5278"/>
    <w:rsid w:val="002C3CAC"/>
    <w:rsid w:val="002D7DED"/>
    <w:rsid w:val="002E1E6A"/>
    <w:rsid w:val="002E5588"/>
    <w:rsid w:val="003135B5"/>
    <w:rsid w:val="00322111"/>
    <w:rsid w:val="003227F3"/>
    <w:rsid w:val="00347F99"/>
    <w:rsid w:val="00360E6D"/>
    <w:rsid w:val="0036206F"/>
    <w:rsid w:val="0037324D"/>
    <w:rsid w:val="00374F90"/>
    <w:rsid w:val="003772D8"/>
    <w:rsid w:val="00380886"/>
    <w:rsid w:val="00384F5C"/>
    <w:rsid w:val="003A3B2B"/>
    <w:rsid w:val="003A5D3A"/>
    <w:rsid w:val="003B2867"/>
    <w:rsid w:val="003D096F"/>
    <w:rsid w:val="003E18B4"/>
    <w:rsid w:val="003E5136"/>
    <w:rsid w:val="0041070E"/>
    <w:rsid w:val="004107B6"/>
    <w:rsid w:val="00415504"/>
    <w:rsid w:val="0042796A"/>
    <w:rsid w:val="00430101"/>
    <w:rsid w:val="00446641"/>
    <w:rsid w:val="00461120"/>
    <w:rsid w:val="004743C2"/>
    <w:rsid w:val="004816AC"/>
    <w:rsid w:val="0049293D"/>
    <w:rsid w:val="004A285D"/>
    <w:rsid w:val="004A3DEB"/>
    <w:rsid w:val="004B219C"/>
    <w:rsid w:val="004D20D9"/>
    <w:rsid w:val="004D4E42"/>
    <w:rsid w:val="004E5EC6"/>
    <w:rsid w:val="004F4A5E"/>
    <w:rsid w:val="00501705"/>
    <w:rsid w:val="0052401C"/>
    <w:rsid w:val="00536FAF"/>
    <w:rsid w:val="00537AF5"/>
    <w:rsid w:val="005646BF"/>
    <w:rsid w:val="00577D36"/>
    <w:rsid w:val="00581B7F"/>
    <w:rsid w:val="005A2B94"/>
    <w:rsid w:val="005B1D6C"/>
    <w:rsid w:val="005D393A"/>
    <w:rsid w:val="005D7801"/>
    <w:rsid w:val="00601F60"/>
    <w:rsid w:val="0060546D"/>
    <w:rsid w:val="00605652"/>
    <w:rsid w:val="00635FCC"/>
    <w:rsid w:val="00640747"/>
    <w:rsid w:val="00640F1D"/>
    <w:rsid w:val="00651E5A"/>
    <w:rsid w:val="00655E02"/>
    <w:rsid w:val="0065777E"/>
    <w:rsid w:val="00665285"/>
    <w:rsid w:val="00672229"/>
    <w:rsid w:val="00673A3B"/>
    <w:rsid w:val="006741F0"/>
    <w:rsid w:val="00690964"/>
    <w:rsid w:val="006A1DD8"/>
    <w:rsid w:val="006A2AFF"/>
    <w:rsid w:val="006A445E"/>
    <w:rsid w:val="006B3B07"/>
    <w:rsid w:val="006B4ECC"/>
    <w:rsid w:val="006D28BF"/>
    <w:rsid w:val="007026ED"/>
    <w:rsid w:val="00702F21"/>
    <w:rsid w:val="0071293C"/>
    <w:rsid w:val="00721E32"/>
    <w:rsid w:val="007415F0"/>
    <w:rsid w:val="00764C55"/>
    <w:rsid w:val="00782C10"/>
    <w:rsid w:val="00784CFD"/>
    <w:rsid w:val="00786914"/>
    <w:rsid w:val="007912EB"/>
    <w:rsid w:val="007B6714"/>
    <w:rsid w:val="007C66EB"/>
    <w:rsid w:val="00805453"/>
    <w:rsid w:val="0081107B"/>
    <w:rsid w:val="00815B94"/>
    <w:rsid w:val="008655FC"/>
    <w:rsid w:val="00871452"/>
    <w:rsid w:val="0088542B"/>
    <w:rsid w:val="00891699"/>
    <w:rsid w:val="008A1542"/>
    <w:rsid w:val="008B3DC2"/>
    <w:rsid w:val="008C52AD"/>
    <w:rsid w:val="009063D6"/>
    <w:rsid w:val="00907A48"/>
    <w:rsid w:val="00911B20"/>
    <w:rsid w:val="00916ECF"/>
    <w:rsid w:val="009240ED"/>
    <w:rsid w:val="00933FB6"/>
    <w:rsid w:val="00941615"/>
    <w:rsid w:val="0095658D"/>
    <w:rsid w:val="009678AC"/>
    <w:rsid w:val="00976678"/>
    <w:rsid w:val="009829E7"/>
    <w:rsid w:val="00990D39"/>
    <w:rsid w:val="009913BF"/>
    <w:rsid w:val="00991DAB"/>
    <w:rsid w:val="00996A45"/>
    <w:rsid w:val="009D00D9"/>
    <w:rsid w:val="009F2798"/>
    <w:rsid w:val="009F5E4A"/>
    <w:rsid w:val="00A546C5"/>
    <w:rsid w:val="00A62179"/>
    <w:rsid w:val="00A70B76"/>
    <w:rsid w:val="00A722B4"/>
    <w:rsid w:val="00A813E0"/>
    <w:rsid w:val="00A86307"/>
    <w:rsid w:val="00AB22F7"/>
    <w:rsid w:val="00AE3F87"/>
    <w:rsid w:val="00AF18B8"/>
    <w:rsid w:val="00AF2AD4"/>
    <w:rsid w:val="00B00E3D"/>
    <w:rsid w:val="00B013ED"/>
    <w:rsid w:val="00B105F4"/>
    <w:rsid w:val="00B1639C"/>
    <w:rsid w:val="00B311AC"/>
    <w:rsid w:val="00B31BF7"/>
    <w:rsid w:val="00B40C07"/>
    <w:rsid w:val="00B82859"/>
    <w:rsid w:val="00B833C1"/>
    <w:rsid w:val="00BB1E05"/>
    <w:rsid w:val="00BC3F9F"/>
    <w:rsid w:val="00BC569B"/>
    <w:rsid w:val="00BD4C78"/>
    <w:rsid w:val="00BE7115"/>
    <w:rsid w:val="00BF61F3"/>
    <w:rsid w:val="00BF64E5"/>
    <w:rsid w:val="00C03A30"/>
    <w:rsid w:val="00C04E3B"/>
    <w:rsid w:val="00C145A6"/>
    <w:rsid w:val="00C16535"/>
    <w:rsid w:val="00C22EC2"/>
    <w:rsid w:val="00C6668B"/>
    <w:rsid w:val="00C740CE"/>
    <w:rsid w:val="00C775CD"/>
    <w:rsid w:val="00C91A62"/>
    <w:rsid w:val="00C97B55"/>
    <w:rsid w:val="00CA7074"/>
    <w:rsid w:val="00CC0322"/>
    <w:rsid w:val="00CC09BA"/>
    <w:rsid w:val="00CD3EAB"/>
    <w:rsid w:val="00CE01E7"/>
    <w:rsid w:val="00CE0727"/>
    <w:rsid w:val="00D01F67"/>
    <w:rsid w:val="00D16812"/>
    <w:rsid w:val="00D319E4"/>
    <w:rsid w:val="00D42C1F"/>
    <w:rsid w:val="00D43C4B"/>
    <w:rsid w:val="00D46B3E"/>
    <w:rsid w:val="00D52CCA"/>
    <w:rsid w:val="00D631BC"/>
    <w:rsid w:val="00D65450"/>
    <w:rsid w:val="00D75C26"/>
    <w:rsid w:val="00D75E54"/>
    <w:rsid w:val="00D77E03"/>
    <w:rsid w:val="00D93C3E"/>
    <w:rsid w:val="00D97351"/>
    <w:rsid w:val="00DA1CB2"/>
    <w:rsid w:val="00DA22FE"/>
    <w:rsid w:val="00DB1D12"/>
    <w:rsid w:val="00DB4795"/>
    <w:rsid w:val="00DB492D"/>
    <w:rsid w:val="00DB7327"/>
    <w:rsid w:val="00E25502"/>
    <w:rsid w:val="00E25E17"/>
    <w:rsid w:val="00E4427B"/>
    <w:rsid w:val="00E46C52"/>
    <w:rsid w:val="00E51DF8"/>
    <w:rsid w:val="00E7106B"/>
    <w:rsid w:val="00E87D1D"/>
    <w:rsid w:val="00EA524A"/>
    <w:rsid w:val="00EA5EDB"/>
    <w:rsid w:val="00EB0FE8"/>
    <w:rsid w:val="00EC386A"/>
    <w:rsid w:val="00EE1775"/>
    <w:rsid w:val="00EE663D"/>
    <w:rsid w:val="00EF0C47"/>
    <w:rsid w:val="00EF1C3B"/>
    <w:rsid w:val="00F148CC"/>
    <w:rsid w:val="00F33683"/>
    <w:rsid w:val="00F374CC"/>
    <w:rsid w:val="00F55E6D"/>
    <w:rsid w:val="00F576FB"/>
    <w:rsid w:val="00F66B33"/>
    <w:rsid w:val="00F66F96"/>
    <w:rsid w:val="00F77D55"/>
    <w:rsid w:val="00F912D0"/>
    <w:rsid w:val="00F93EBC"/>
    <w:rsid w:val="00FA194A"/>
    <w:rsid w:val="00FA55B3"/>
    <w:rsid w:val="00FB2393"/>
    <w:rsid w:val="00FB7554"/>
    <w:rsid w:val="00FC15BD"/>
    <w:rsid w:val="00FC19B1"/>
    <w:rsid w:val="00FF77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ccec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D55"/>
    <w:pPr>
      <w:widowControl w:val="0"/>
      <w:jc w:val="both"/>
    </w:pPr>
    <w:rPr>
      <w:kern w:val="2"/>
      <w:sz w:val="21"/>
      <w:szCs w:val="22"/>
    </w:rPr>
  </w:style>
  <w:style w:type="paragraph" w:styleId="1">
    <w:name w:val="heading 1"/>
    <w:basedOn w:val="a"/>
    <w:link w:val="1Char"/>
    <w:uiPriority w:val="9"/>
    <w:qFormat/>
    <w:rsid w:val="0065777E"/>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655FC"/>
    <w:rPr>
      <w:sz w:val="18"/>
      <w:szCs w:val="18"/>
    </w:rPr>
  </w:style>
  <w:style w:type="character" w:customStyle="1" w:styleId="Char">
    <w:name w:val="批注框文本 Char"/>
    <w:basedOn w:val="a0"/>
    <w:link w:val="a3"/>
    <w:uiPriority w:val="99"/>
    <w:semiHidden/>
    <w:rsid w:val="008655FC"/>
    <w:rPr>
      <w:sz w:val="18"/>
      <w:szCs w:val="18"/>
    </w:rPr>
  </w:style>
  <w:style w:type="paragraph" w:styleId="a4">
    <w:name w:val="header"/>
    <w:basedOn w:val="a"/>
    <w:link w:val="Char0"/>
    <w:uiPriority w:val="99"/>
    <w:unhideWhenUsed/>
    <w:rsid w:val="005B1D6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B1D6C"/>
    <w:rPr>
      <w:sz w:val="18"/>
      <w:szCs w:val="18"/>
    </w:rPr>
  </w:style>
  <w:style w:type="paragraph" w:styleId="a5">
    <w:name w:val="footer"/>
    <w:basedOn w:val="a"/>
    <w:link w:val="Char1"/>
    <w:uiPriority w:val="99"/>
    <w:unhideWhenUsed/>
    <w:rsid w:val="005B1D6C"/>
    <w:pPr>
      <w:tabs>
        <w:tab w:val="center" w:pos="4153"/>
        <w:tab w:val="right" w:pos="8306"/>
      </w:tabs>
      <w:snapToGrid w:val="0"/>
      <w:jc w:val="left"/>
    </w:pPr>
    <w:rPr>
      <w:sz w:val="18"/>
      <w:szCs w:val="18"/>
    </w:rPr>
  </w:style>
  <w:style w:type="character" w:customStyle="1" w:styleId="Char1">
    <w:name w:val="页脚 Char"/>
    <w:basedOn w:val="a0"/>
    <w:link w:val="a5"/>
    <w:uiPriority w:val="99"/>
    <w:rsid w:val="005B1D6C"/>
    <w:rPr>
      <w:sz w:val="18"/>
      <w:szCs w:val="18"/>
    </w:rPr>
  </w:style>
  <w:style w:type="character" w:styleId="a6">
    <w:name w:val="Hyperlink"/>
    <w:basedOn w:val="a0"/>
    <w:uiPriority w:val="99"/>
    <w:unhideWhenUsed/>
    <w:rsid w:val="00C16535"/>
    <w:rPr>
      <w:color w:val="0000FF"/>
      <w:u w:val="single"/>
    </w:rPr>
  </w:style>
  <w:style w:type="paragraph" w:styleId="a7">
    <w:name w:val="Normal (Web)"/>
    <w:basedOn w:val="a"/>
    <w:uiPriority w:val="99"/>
    <w:unhideWhenUsed/>
    <w:rsid w:val="00BD4C78"/>
    <w:rPr>
      <w:rFonts w:ascii="Times New Roman" w:hAnsi="Times New Roman"/>
      <w:sz w:val="24"/>
      <w:szCs w:val="24"/>
    </w:rPr>
  </w:style>
  <w:style w:type="paragraph" w:styleId="a8">
    <w:name w:val="Date"/>
    <w:basedOn w:val="a"/>
    <w:next w:val="a"/>
    <w:link w:val="Char2"/>
    <w:uiPriority w:val="99"/>
    <w:semiHidden/>
    <w:unhideWhenUsed/>
    <w:rsid w:val="00933FB6"/>
    <w:pPr>
      <w:ind w:leftChars="2500" w:left="100"/>
    </w:pPr>
  </w:style>
  <w:style w:type="character" w:customStyle="1" w:styleId="Char2">
    <w:name w:val="日期 Char"/>
    <w:basedOn w:val="a0"/>
    <w:link w:val="a8"/>
    <w:uiPriority w:val="99"/>
    <w:semiHidden/>
    <w:rsid w:val="00933FB6"/>
  </w:style>
  <w:style w:type="character" w:styleId="a9">
    <w:name w:val="Strong"/>
    <w:basedOn w:val="a0"/>
    <w:uiPriority w:val="22"/>
    <w:qFormat/>
    <w:rsid w:val="00B40C07"/>
    <w:rPr>
      <w:b/>
      <w:bCs/>
    </w:rPr>
  </w:style>
  <w:style w:type="paragraph" w:styleId="aa">
    <w:name w:val="List Paragraph"/>
    <w:basedOn w:val="a"/>
    <w:uiPriority w:val="34"/>
    <w:qFormat/>
    <w:rsid w:val="00672229"/>
    <w:pPr>
      <w:ind w:firstLineChars="200" w:firstLine="420"/>
    </w:pPr>
  </w:style>
  <w:style w:type="character" w:customStyle="1" w:styleId="apple-converted-space">
    <w:name w:val="apple-converted-space"/>
    <w:basedOn w:val="a0"/>
    <w:rsid w:val="00105EE2"/>
  </w:style>
  <w:style w:type="character" w:customStyle="1" w:styleId="blogtitdetail">
    <w:name w:val="blog_tit_detail"/>
    <w:basedOn w:val="a0"/>
    <w:rsid w:val="001D7A10"/>
  </w:style>
  <w:style w:type="character" w:customStyle="1" w:styleId="1Char">
    <w:name w:val="标题 1 Char"/>
    <w:basedOn w:val="a0"/>
    <w:link w:val="1"/>
    <w:uiPriority w:val="9"/>
    <w:rsid w:val="0065777E"/>
    <w:rPr>
      <w:rFonts w:ascii="宋体" w:eastAsia="宋体" w:hAnsi="宋体" w:cs="宋体"/>
      <w:b/>
      <w:bCs/>
      <w:kern w:val="36"/>
      <w:sz w:val="48"/>
      <w:szCs w:val="48"/>
    </w:rPr>
  </w:style>
  <w:style w:type="paragraph" w:styleId="ab">
    <w:name w:val="No Spacing"/>
    <w:uiPriority w:val="1"/>
    <w:qFormat/>
    <w:rsid w:val="004743C2"/>
    <w:pPr>
      <w:widowControl w:val="0"/>
      <w:jc w:val="both"/>
    </w:pPr>
    <w:rPr>
      <w:kern w:val="2"/>
      <w:sz w:val="21"/>
      <w:szCs w:val="22"/>
    </w:rPr>
  </w:style>
  <w:style w:type="character" w:styleId="ac">
    <w:name w:val="Subtle Emphasis"/>
    <w:basedOn w:val="a0"/>
    <w:uiPriority w:val="19"/>
    <w:qFormat/>
    <w:rsid w:val="001C4ABB"/>
    <w:rPr>
      <w:i/>
      <w:iCs/>
      <w:color w:val="808080"/>
    </w:rPr>
  </w:style>
  <w:style w:type="paragraph" w:customStyle="1" w:styleId="10">
    <w:name w:val="样式1"/>
    <w:basedOn w:val="a"/>
    <w:link w:val="1Char0"/>
    <w:qFormat/>
    <w:rsid w:val="005D7801"/>
    <w:pPr>
      <w:widowControl/>
      <w:shd w:val="clear" w:color="auto" w:fill="FEFEFE"/>
      <w:spacing w:line="360" w:lineRule="atLeast"/>
      <w:jc w:val="left"/>
    </w:pPr>
    <w:rPr>
      <w:rFonts w:ascii="宋体" w:hAnsi="宋体" w:cs="宋体"/>
      <w:color w:val="333333"/>
      <w:kern w:val="0"/>
      <w:szCs w:val="21"/>
    </w:rPr>
  </w:style>
  <w:style w:type="character" w:customStyle="1" w:styleId="1Char0">
    <w:name w:val="样式1 Char"/>
    <w:basedOn w:val="a0"/>
    <w:link w:val="10"/>
    <w:rsid w:val="005D7801"/>
    <w:rPr>
      <w:rFonts w:ascii="宋体" w:hAnsi="宋体" w:cs="宋体"/>
      <w:color w:val="333333"/>
      <w:sz w:val="21"/>
      <w:szCs w:val="21"/>
      <w:shd w:val="clear" w:color="auto" w:fill="FEFEFE"/>
    </w:rPr>
  </w:style>
  <w:style w:type="table" w:styleId="ad">
    <w:name w:val="Table Grid"/>
    <w:basedOn w:val="a1"/>
    <w:uiPriority w:val="59"/>
    <w:rsid w:val="00D9735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437412">
      <w:bodyDiv w:val="1"/>
      <w:marLeft w:val="0"/>
      <w:marRight w:val="0"/>
      <w:marTop w:val="0"/>
      <w:marBottom w:val="0"/>
      <w:divBdr>
        <w:top w:val="none" w:sz="0" w:space="0" w:color="auto"/>
        <w:left w:val="none" w:sz="0" w:space="0" w:color="auto"/>
        <w:bottom w:val="none" w:sz="0" w:space="0" w:color="auto"/>
        <w:right w:val="none" w:sz="0" w:space="0" w:color="auto"/>
      </w:divBdr>
    </w:div>
    <w:div w:id="43217011">
      <w:bodyDiv w:val="1"/>
      <w:marLeft w:val="0"/>
      <w:marRight w:val="0"/>
      <w:marTop w:val="0"/>
      <w:marBottom w:val="0"/>
      <w:divBdr>
        <w:top w:val="none" w:sz="0" w:space="0" w:color="auto"/>
        <w:left w:val="none" w:sz="0" w:space="0" w:color="auto"/>
        <w:bottom w:val="none" w:sz="0" w:space="0" w:color="auto"/>
        <w:right w:val="none" w:sz="0" w:space="0" w:color="auto"/>
      </w:divBdr>
    </w:div>
    <w:div w:id="63377046">
      <w:bodyDiv w:val="1"/>
      <w:marLeft w:val="0"/>
      <w:marRight w:val="0"/>
      <w:marTop w:val="0"/>
      <w:marBottom w:val="0"/>
      <w:divBdr>
        <w:top w:val="none" w:sz="0" w:space="0" w:color="auto"/>
        <w:left w:val="none" w:sz="0" w:space="0" w:color="auto"/>
        <w:bottom w:val="none" w:sz="0" w:space="0" w:color="auto"/>
        <w:right w:val="none" w:sz="0" w:space="0" w:color="auto"/>
      </w:divBdr>
    </w:div>
    <w:div w:id="65349734">
      <w:bodyDiv w:val="1"/>
      <w:marLeft w:val="0"/>
      <w:marRight w:val="0"/>
      <w:marTop w:val="0"/>
      <w:marBottom w:val="0"/>
      <w:divBdr>
        <w:top w:val="none" w:sz="0" w:space="0" w:color="auto"/>
        <w:left w:val="none" w:sz="0" w:space="0" w:color="auto"/>
        <w:bottom w:val="none" w:sz="0" w:space="0" w:color="auto"/>
        <w:right w:val="none" w:sz="0" w:space="0" w:color="auto"/>
      </w:divBdr>
      <w:divsChild>
        <w:div w:id="117141212">
          <w:marLeft w:val="0"/>
          <w:marRight w:val="0"/>
          <w:marTop w:val="0"/>
          <w:marBottom w:val="0"/>
          <w:divBdr>
            <w:top w:val="none" w:sz="0" w:space="0" w:color="auto"/>
            <w:left w:val="none" w:sz="0" w:space="0" w:color="auto"/>
            <w:bottom w:val="none" w:sz="0" w:space="0" w:color="auto"/>
            <w:right w:val="none" w:sz="0" w:space="0" w:color="auto"/>
          </w:divBdr>
          <w:divsChild>
            <w:div w:id="1115170645">
              <w:marLeft w:val="0"/>
              <w:marRight w:val="0"/>
              <w:marTop w:val="0"/>
              <w:marBottom w:val="0"/>
              <w:divBdr>
                <w:top w:val="none" w:sz="0" w:space="0" w:color="auto"/>
                <w:left w:val="none" w:sz="0" w:space="0" w:color="auto"/>
                <w:bottom w:val="none" w:sz="0" w:space="0" w:color="auto"/>
                <w:right w:val="none" w:sz="0" w:space="0" w:color="auto"/>
              </w:divBdr>
              <w:divsChild>
                <w:div w:id="576986119">
                  <w:marLeft w:val="0"/>
                  <w:marRight w:val="0"/>
                  <w:marTop w:val="0"/>
                  <w:marBottom w:val="0"/>
                  <w:divBdr>
                    <w:top w:val="none" w:sz="0" w:space="0" w:color="auto"/>
                    <w:left w:val="none" w:sz="0" w:space="0" w:color="auto"/>
                    <w:bottom w:val="none" w:sz="0" w:space="0" w:color="auto"/>
                    <w:right w:val="none" w:sz="0" w:space="0" w:color="auto"/>
                  </w:divBdr>
                  <w:divsChild>
                    <w:div w:id="1496145701">
                      <w:marLeft w:val="150"/>
                      <w:marRight w:val="0"/>
                      <w:marTop w:val="0"/>
                      <w:marBottom w:val="0"/>
                      <w:divBdr>
                        <w:top w:val="none" w:sz="0" w:space="0" w:color="auto"/>
                        <w:left w:val="none" w:sz="0" w:space="0" w:color="auto"/>
                        <w:bottom w:val="none" w:sz="0" w:space="0" w:color="auto"/>
                        <w:right w:val="none" w:sz="0" w:space="0" w:color="auto"/>
                      </w:divBdr>
                      <w:divsChild>
                        <w:div w:id="1237125470">
                          <w:marLeft w:val="0"/>
                          <w:marRight w:val="0"/>
                          <w:marTop w:val="0"/>
                          <w:marBottom w:val="150"/>
                          <w:divBdr>
                            <w:top w:val="none" w:sz="0" w:space="0" w:color="auto"/>
                            <w:left w:val="none" w:sz="0" w:space="0" w:color="auto"/>
                            <w:bottom w:val="none" w:sz="0" w:space="0" w:color="auto"/>
                            <w:right w:val="none" w:sz="0" w:space="0" w:color="auto"/>
                          </w:divBdr>
                          <w:divsChild>
                            <w:div w:id="2087333770">
                              <w:marLeft w:val="0"/>
                              <w:marRight w:val="0"/>
                              <w:marTop w:val="0"/>
                              <w:marBottom w:val="0"/>
                              <w:divBdr>
                                <w:top w:val="none" w:sz="0" w:space="0" w:color="auto"/>
                                <w:left w:val="none" w:sz="0" w:space="0" w:color="auto"/>
                                <w:bottom w:val="none" w:sz="0" w:space="0" w:color="auto"/>
                                <w:right w:val="none" w:sz="0" w:space="0" w:color="auto"/>
                              </w:divBdr>
                              <w:divsChild>
                                <w:div w:id="764230333">
                                  <w:marLeft w:val="0"/>
                                  <w:marRight w:val="0"/>
                                  <w:marTop w:val="0"/>
                                  <w:marBottom w:val="0"/>
                                  <w:divBdr>
                                    <w:top w:val="none" w:sz="0" w:space="0" w:color="auto"/>
                                    <w:left w:val="none" w:sz="0" w:space="0" w:color="auto"/>
                                    <w:bottom w:val="none" w:sz="0" w:space="0" w:color="auto"/>
                                    <w:right w:val="none" w:sz="0" w:space="0" w:color="auto"/>
                                  </w:divBdr>
                                  <w:divsChild>
                                    <w:div w:id="864565303">
                                      <w:marLeft w:val="0"/>
                                      <w:marRight w:val="0"/>
                                      <w:marTop w:val="0"/>
                                      <w:marBottom w:val="0"/>
                                      <w:divBdr>
                                        <w:top w:val="none" w:sz="0" w:space="0" w:color="auto"/>
                                        <w:left w:val="none" w:sz="0" w:space="0" w:color="auto"/>
                                        <w:bottom w:val="none" w:sz="0" w:space="0" w:color="auto"/>
                                        <w:right w:val="none" w:sz="0" w:space="0" w:color="auto"/>
                                      </w:divBdr>
                                      <w:divsChild>
                                        <w:div w:id="12020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07135">
      <w:bodyDiv w:val="1"/>
      <w:marLeft w:val="0"/>
      <w:marRight w:val="0"/>
      <w:marTop w:val="0"/>
      <w:marBottom w:val="0"/>
      <w:divBdr>
        <w:top w:val="none" w:sz="0" w:space="0" w:color="auto"/>
        <w:left w:val="none" w:sz="0" w:space="0" w:color="auto"/>
        <w:bottom w:val="none" w:sz="0" w:space="0" w:color="auto"/>
        <w:right w:val="none" w:sz="0" w:space="0" w:color="auto"/>
      </w:divBdr>
      <w:divsChild>
        <w:div w:id="1175922527">
          <w:marLeft w:val="0"/>
          <w:marRight w:val="0"/>
          <w:marTop w:val="0"/>
          <w:marBottom w:val="0"/>
          <w:divBdr>
            <w:top w:val="none" w:sz="0" w:space="0" w:color="auto"/>
            <w:left w:val="none" w:sz="0" w:space="0" w:color="auto"/>
            <w:bottom w:val="none" w:sz="0" w:space="0" w:color="auto"/>
            <w:right w:val="none" w:sz="0" w:space="0" w:color="auto"/>
          </w:divBdr>
        </w:div>
      </w:divsChild>
    </w:div>
    <w:div w:id="104277642">
      <w:bodyDiv w:val="1"/>
      <w:marLeft w:val="0"/>
      <w:marRight w:val="0"/>
      <w:marTop w:val="0"/>
      <w:marBottom w:val="0"/>
      <w:divBdr>
        <w:top w:val="none" w:sz="0" w:space="0" w:color="auto"/>
        <w:left w:val="none" w:sz="0" w:space="0" w:color="auto"/>
        <w:bottom w:val="none" w:sz="0" w:space="0" w:color="auto"/>
        <w:right w:val="none" w:sz="0" w:space="0" w:color="auto"/>
      </w:divBdr>
      <w:divsChild>
        <w:div w:id="965476532">
          <w:marLeft w:val="0"/>
          <w:marRight w:val="0"/>
          <w:marTop w:val="0"/>
          <w:marBottom w:val="0"/>
          <w:divBdr>
            <w:top w:val="none" w:sz="0" w:space="0" w:color="auto"/>
            <w:left w:val="none" w:sz="0" w:space="0" w:color="auto"/>
            <w:bottom w:val="none" w:sz="0" w:space="0" w:color="auto"/>
            <w:right w:val="none" w:sz="0" w:space="0" w:color="auto"/>
          </w:divBdr>
          <w:divsChild>
            <w:div w:id="612172798">
              <w:marLeft w:val="0"/>
              <w:marRight w:val="0"/>
              <w:marTop w:val="0"/>
              <w:marBottom w:val="0"/>
              <w:divBdr>
                <w:top w:val="none" w:sz="0" w:space="0" w:color="auto"/>
                <w:left w:val="none" w:sz="0" w:space="0" w:color="auto"/>
                <w:bottom w:val="none" w:sz="0" w:space="0" w:color="auto"/>
                <w:right w:val="none" w:sz="0" w:space="0" w:color="auto"/>
              </w:divBdr>
              <w:divsChild>
                <w:div w:id="256714776">
                  <w:marLeft w:val="0"/>
                  <w:marRight w:val="0"/>
                  <w:marTop w:val="0"/>
                  <w:marBottom w:val="0"/>
                  <w:divBdr>
                    <w:top w:val="none" w:sz="0" w:space="0" w:color="auto"/>
                    <w:left w:val="none" w:sz="0" w:space="0" w:color="auto"/>
                    <w:bottom w:val="none" w:sz="0" w:space="0" w:color="auto"/>
                    <w:right w:val="none" w:sz="0" w:space="0" w:color="auto"/>
                  </w:divBdr>
                  <w:divsChild>
                    <w:div w:id="994917300">
                      <w:marLeft w:val="150"/>
                      <w:marRight w:val="0"/>
                      <w:marTop w:val="0"/>
                      <w:marBottom w:val="0"/>
                      <w:divBdr>
                        <w:top w:val="none" w:sz="0" w:space="0" w:color="auto"/>
                        <w:left w:val="none" w:sz="0" w:space="0" w:color="auto"/>
                        <w:bottom w:val="none" w:sz="0" w:space="0" w:color="auto"/>
                        <w:right w:val="none" w:sz="0" w:space="0" w:color="auto"/>
                      </w:divBdr>
                      <w:divsChild>
                        <w:div w:id="704906912">
                          <w:marLeft w:val="0"/>
                          <w:marRight w:val="0"/>
                          <w:marTop w:val="0"/>
                          <w:marBottom w:val="150"/>
                          <w:divBdr>
                            <w:top w:val="none" w:sz="0" w:space="0" w:color="auto"/>
                            <w:left w:val="none" w:sz="0" w:space="0" w:color="auto"/>
                            <w:bottom w:val="none" w:sz="0" w:space="0" w:color="auto"/>
                            <w:right w:val="none" w:sz="0" w:space="0" w:color="auto"/>
                          </w:divBdr>
                          <w:divsChild>
                            <w:div w:id="1035348329">
                              <w:marLeft w:val="0"/>
                              <w:marRight w:val="0"/>
                              <w:marTop w:val="0"/>
                              <w:marBottom w:val="0"/>
                              <w:divBdr>
                                <w:top w:val="none" w:sz="0" w:space="0" w:color="auto"/>
                                <w:left w:val="none" w:sz="0" w:space="0" w:color="auto"/>
                                <w:bottom w:val="none" w:sz="0" w:space="0" w:color="auto"/>
                                <w:right w:val="none" w:sz="0" w:space="0" w:color="auto"/>
                              </w:divBdr>
                              <w:divsChild>
                                <w:div w:id="1184977580">
                                  <w:marLeft w:val="0"/>
                                  <w:marRight w:val="0"/>
                                  <w:marTop w:val="0"/>
                                  <w:marBottom w:val="0"/>
                                  <w:divBdr>
                                    <w:top w:val="none" w:sz="0" w:space="0" w:color="auto"/>
                                    <w:left w:val="none" w:sz="0" w:space="0" w:color="auto"/>
                                    <w:bottom w:val="none" w:sz="0" w:space="0" w:color="auto"/>
                                    <w:right w:val="none" w:sz="0" w:space="0" w:color="auto"/>
                                  </w:divBdr>
                                  <w:divsChild>
                                    <w:div w:id="1049376613">
                                      <w:marLeft w:val="0"/>
                                      <w:marRight w:val="0"/>
                                      <w:marTop w:val="0"/>
                                      <w:marBottom w:val="0"/>
                                      <w:divBdr>
                                        <w:top w:val="none" w:sz="0" w:space="0" w:color="auto"/>
                                        <w:left w:val="none" w:sz="0" w:space="0" w:color="auto"/>
                                        <w:bottom w:val="none" w:sz="0" w:space="0" w:color="auto"/>
                                        <w:right w:val="none" w:sz="0" w:space="0" w:color="auto"/>
                                      </w:divBdr>
                                      <w:divsChild>
                                        <w:div w:id="120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093893">
      <w:bodyDiv w:val="1"/>
      <w:marLeft w:val="0"/>
      <w:marRight w:val="0"/>
      <w:marTop w:val="0"/>
      <w:marBottom w:val="0"/>
      <w:divBdr>
        <w:top w:val="none" w:sz="0" w:space="0" w:color="auto"/>
        <w:left w:val="none" w:sz="0" w:space="0" w:color="auto"/>
        <w:bottom w:val="none" w:sz="0" w:space="0" w:color="auto"/>
        <w:right w:val="none" w:sz="0" w:space="0" w:color="auto"/>
      </w:divBdr>
    </w:div>
    <w:div w:id="127747434">
      <w:bodyDiv w:val="1"/>
      <w:marLeft w:val="0"/>
      <w:marRight w:val="0"/>
      <w:marTop w:val="0"/>
      <w:marBottom w:val="0"/>
      <w:divBdr>
        <w:top w:val="none" w:sz="0" w:space="0" w:color="auto"/>
        <w:left w:val="none" w:sz="0" w:space="0" w:color="auto"/>
        <w:bottom w:val="none" w:sz="0" w:space="0" w:color="auto"/>
        <w:right w:val="none" w:sz="0" w:space="0" w:color="auto"/>
      </w:divBdr>
    </w:div>
    <w:div w:id="144930766">
      <w:bodyDiv w:val="1"/>
      <w:marLeft w:val="0"/>
      <w:marRight w:val="0"/>
      <w:marTop w:val="0"/>
      <w:marBottom w:val="0"/>
      <w:divBdr>
        <w:top w:val="none" w:sz="0" w:space="0" w:color="auto"/>
        <w:left w:val="none" w:sz="0" w:space="0" w:color="auto"/>
        <w:bottom w:val="none" w:sz="0" w:space="0" w:color="auto"/>
        <w:right w:val="none" w:sz="0" w:space="0" w:color="auto"/>
      </w:divBdr>
    </w:div>
    <w:div w:id="224264878">
      <w:bodyDiv w:val="1"/>
      <w:marLeft w:val="0"/>
      <w:marRight w:val="0"/>
      <w:marTop w:val="0"/>
      <w:marBottom w:val="0"/>
      <w:divBdr>
        <w:top w:val="none" w:sz="0" w:space="0" w:color="auto"/>
        <w:left w:val="none" w:sz="0" w:space="0" w:color="auto"/>
        <w:bottom w:val="none" w:sz="0" w:space="0" w:color="auto"/>
        <w:right w:val="none" w:sz="0" w:space="0" w:color="auto"/>
      </w:divBdr>
      <w:divsChild>
        <w:div w:id="332533728">
          <w:marLeft w:val="0"/>
          <w:marRight w:val="0"/>
          <w:marTop w:val="0"/>
          <w:marBottom w:val="150"/>
          <w:divBdr>
            <w:top w:val="none" w:sz="0" w:space="0" w:color="auto"/>
            <w:left w:val="none" w:sz="0" w:space="0" w:color="auto"/>
            <w:bottom w:val="none" w:sz="0" w:space="0" w:color="auto"/>
            <w:right w:val="none" w:sz="0" w:space="0" w:color="auto"/>
          </w:divBdr>
        </w:div>
      </w:divsChild>
    </w:div>
    <w:div w:id="228881988">
      <w:bodyDiv w:val="1"/>
      <w:marLeft w:val="0"/>
      <w:marRight w:val="0"/>
      <w:marTop w:val="0"/>
      <w:marBottom w:val="0"/>
      <w:divBdr>
        <w:top w:val="none" w:sz="0" w:space="0" w:color="auto"/>
        <w:left w:val="none" w:sz="0" w:space="0" w:color="auto"/>
        <w:bottom w:val="none" w:sz="0" w:space="0" w:color="auto"/>
        <w:right w:val="none" w:sz="0" w:space="0" w:color="auto"/>
      </w:divBdr>
    </w:div>
    <w:div w:id="265622801">
      <w:bodyDiv w:val="1"/>
      <w:marLeft w:val="0"/>
      <w:marRight w:val="0"/>
      <w:marTop w:val="0"/>
      <w:marBottom w:val="0"/>
      <w:divBdr>
        <w:top w:val="none" w:sz="0" w:space="0" w:color="auto"/>
        <w:left w:val="none" w:sz="0" w:space="0" w:color="auto"/>
        <w:bottom w:val="none" w:sz="0" w:space="0" w:color="auto"/>
        <w:right w:val="none" w:sz="0" w:space="0" w:color="auto"/>
      </w:divBdr>
    </w:div>
    <w:div w:id="283003552">
      <w:bodyDiv w:val="1"/>
      <w:marLeft w:val="0"/>
      <w:marRight w:val="0"/>
      <w:marTop w:val="0"/>
      <w:marBottom w:val="0"/>
      <w:divBdr>
        <w:top w:val="none" w:sz="0" w:space="0" w:color="auto"/>
        <w:left w:val="none" w:sz="0" w:space="0" w:color="auto"/>
        <w:bottom w:val="none" w:sz="0" w:space="0" w:color="auto"/>
        <w:right w:val="none" w:sz="0" w:space="0" w:color="auto"/>
      </w:divBdr>
    </w:div>
    <w:div w:id="324555241">
      <w:bodyDiv w:val="1"/>
      <w:marLeft w:val="0"/>
      <w:marRight w:val="0"/>
      <w:marTop w:val="0"/>
      <w:marBottom w:val="0"/>
      <w:divBdr>
        <w:top w:val="none" w:sz="0" w:space="0" w:color="auto"/>
        <w:left w:val="none" w:sz="0" w:space="0" w:color="auto"/>
        <w:bottom w:val="none" w:sz="0" w:space="0" w:color="auto"/>
        <w:right w:val="none" w:sz="0" w:space="0" w:color="auto"/>
      </w:divBdr>
      <w:divsChild>
        <w:div w:id="974606842">
          <w:marLeft w:val="0"/>
          <w:marRight w:val="0"/>
          <w:marTop w:val="0"/>
          <w:marBottom w:val="0"/>
          <w:divBdr>
            <w:top w:val="none" w:sz="0" w:space="0" w:color="auto"/>
            <w:left w:val="none" w:sz="0" w:space="0" w:color="auto"/>
            <w:bottom w:val="none" w:sz="0" w:space="0" w:color="auto"/>
            <w:right w:val="none" w:sz="0" w:space="0" w:color="auto"/>
          </w:divBdr>
          <w:divsChild>
            <w:div w:id="89858335">
              <w:marLeft w:val="0"/>
              <w:marRight w:val="0"/>
              <w:marTop w:val="0"/>
              <w:marBottom w:val="0"/>
              <w:divBdr>
                <w:top w:val="none" w:sz="0" w:space="0" w:color="auto"/>
                <w:left w:val="none" w:sz="0" w:space="0" w:color="auto"/>
                <w:bottom w:val="none" w:sz="0" w:space="0" w:color="auto"/>
                <w:right w:val="none" w:sz="0" w:space="0" w:color="auto"/>
              </w:divBdr>
              <w:divsChild>
                <w:div w:id="1273707731">
                  <w:marLeft w:val="0"/>
                  <w:marRight w:val="0"/>
                  <w:marTop w:val="0"/>
                  <w:marBottom w:val="0"/>
                  <w:divBdr>
                    <w:top w:val="none" w:sz="0" w:space="0" w:color="auto"/>
                    <w:left w:val="none" w:sz="0" w:space="0" w:color="auto"/>
                    <w:bottom w:val="none" w:sz="0" w:space="0" w:color="auto"/>
                    <w:right w:val="none" w:sz="0" w:space="0" w:color="auto"/>
                  </w:divBdr>
                  <w:divsChild>
                    <w:div w:id="238371580">
                      <w:marLeft w:val="150"/>
                      <w:marRight w:val="0"/>
                      <w:marTop w:val="0"/>
                      <w:marBottom w:val="0"/>
                      <w:divBdr>
                        <w:top w:val="none" w:sz="0" w:space="0" w:color="auto"/>
                        <w:left w:val="none" w:sz="0" w:space="0" w:color="auto"/>
                        <w:bottom w:val="none" w:sz="0" w:space="0" w:color="auto"/>
                        <w:right w:val="none" w:sz="0" w:space="0" w:color="auto"/>
                      </w:divBdr>
                      <w:divsChild>
                        <w:div w:id="1909074100">
                          <w:marLeft w:val="0"/>
                          <w:marRight w:val="0"/>
                          <w:marTop w:val="0"/>
                          <w:marBottom w:val="150"/>
                          <w:divBdr>
                            <w:top w:val="none" w:sz="0" w:space="0" w:color="auto"/>
                            <w:left w:val="none" w:sz="0" w:space="0" w:color="auto"/>
                            <w:bottom w:val="none" w:sz="0" w:space="0" w:color="auto"/>
                            <w:right w:val="none" w:sz="0" w:space="0" w:color="auto"/>
                          </w:divBdr>
                          <w:divsChild>
                            <w:div w:id="1966615157">
                              <w:marLeft w:val="0"/>
                              <w:marRight w:val="0"/>
                              <w:marTop w:val="0"/>
                              <w:marBottom w:val="0"/>
                              <w:divBdr>
                                <w:top w:val="none" w:sz="0" w:space="0" w:color="auto"/>
                                <w:left w:val="none" w:sz="0" w:space="0" w:color="auto"/>
                                <w:bottom w:val="none" w:sz="0" w:space="0" w:color="auto"/>
                                <w:right w:val="none" w:sz="0" w:space="0" w:color="auto"/>
                              </w:divBdr>
                              <w:divsChild>
                                <w:div w:id="546529506">
                                  <w:marLeft w:val="0"/>
                                  <w:marRight w:val="0"/>
                                  <w:marTop w:val="0"/>
                                  <w:marBottom w:val="0"/>
                                  <w:divBdr>
                                    <w:top w:val="none" w:sz="0" w:space="0" w:color="auto"/>
                                    <w:left w:val="none" w:sz="0" w:space="0" w:color="auto"/>
                                    <w:bottom w:val="none" w:sz="0" w:space="0" w:color="auto"/>
                                    <w:right w:val="none" w:sz="0" w:space="0" w:color="auto"/>
                                  </w:divBdr>
                                  <w:divsChild>
                                    <w:div w:id="1779375584">
                                      <w:marLeft w:val="0"/>
                                      <w:marRight w:val="0"/>
                                      <w:marTop w:val="0"/>
                                      <w:marBottom w:val="0"/>
                                      <w:divBdr>
                                        <w:top w:val="none" w:sz="0" w:space="0" w:color="auto"/>
                                        <w:left w:val="none" w:sz="0" w:space="0" w:color="auto"/>
                                        <w:bottom w:val="none" w:sz="0" w:space="0" w:color="auto"/>
                                        <w:right w:val="none" w:sz="0" w:space="0" w:color="auto"/>
                                      </w:divBdr>
                                      <w:divsChild>
                                        <w:div w:id="20979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223791">
      <w:bodyDiv w:val="1"/>
      <w:marLeft w:val="0"/>
      <w:marRight w:val="0"/>
      <w:marTop w:val="0"/>
      <w:marBottom w:val="0"/>
      <w:divBdr>
        <w:top w:val="none" w:sz="0" w:space="0" w:color="auto"/>
        <w:left w:val="none" w:sz="0" w:space="0" w:color="auto"/>
        <w:bottom w:val="none" w:sz="0" w:space="0" w:color="auto"/>
        <w:right w:val="none" w:sz="0" w:space="0" w:color="auto"/>
      </w:divBdr>
      <w:divsChild>
        <w:div w:id="1818761051">
          <w:marLeft w:val="0"/>
          <w:marRight w:val="0"/>
          <w:marTop w:val="0"/>
          <w:marBottom w:val="0"/>
          <w:divBdr>
            <w:top w:val="none" w:sz="0" w:space="0" w:color="auto"/>
            <w:left w:val="none" w:sz="0" w:space="0" w:color="auto"/>
            <w:bottom w:val="none" w:sz="0" w:space="0" w:color="auto"/>
            <w:right w:val="none" w:sz="0" w:space="0" w:color="auto"/>
          </w:divBdr>
          <w:divsChild>
            <w:div w:id="1753969224">
              <w:marLeft w:val="0"/>
              <w:marRight w:val="0"/>
              <w:marTop w:val="0"/>
              <w:marBottom w:val="0"/>
              <w:divBdr>
                <w:top w:val="none" w:sz="0" w:space="0" w:color="auto"/>
                <w:left w:val="none" w:sz="0" w:space="0" w:color="auto"/>
                <w:bottom w:val="none" w:sz="0" w:space="0" w:color="auto"/>
                <w:right w:val="none" w:sz="0" w:space="0" w:color="auto"/>
              </w:divBdr>
              <w:divsChild>
                <w:div w:id="779104279">
                  <w:marLeft w:val="0"/>
                  <w:marRight w:val="0"/>
                  <w:marTop w:val="0"/>
                  <w:marBottom w:val="0"/>
                  <w:divBdr>
                    <w:top w:val="none" w:sz="0" w:space="0" w:color="auto"/>
                    <w:left w:val="none" w:sz="0" w:space="0" w:color="auto"/>
                    <w:bottom w:val="none" w:sz="0" w:space="0" w:color="auto"/>
                    <w:right w:val="none" w:sz="0" w:space="0" w:color="auto"/>
                  </w:divBdr>
                  <w:divsChild>
                    <w:div w:id="1158350946">
                      <w:marLeft w:val="150"/>
                      <w:marRight w:val="0"/>
                      <w:marTop w:val="0"/>
                      <w:marBottom w:val="0"/>
                      <w:divBdr>
                        <w:top w:val="none" w:sz="0" w:space="0" w:color="auto"/>
                        <w:left w:val="none" w:sz="0" w:space="0" w:color="auto"/>
                        <w:bottom w:val="none" w:sz="0" w:space="0" w:color="auto"/>
                        <w:right w:val="none" w:sz="0" w:space="0" w:color="auto"/>
                      </w:divBdr>
                      <w:divsChild>
                        <w:div w:id="1875266540">
                          <w:marLeft w:val="0"/>
                          <w:marRight w:val="0"/>
                          <w:marTop w:val="0"/>
                          <w:marBottom w:val="150"/>
                          <w:divBdr>
                            <w:top w:val="none" w:sz="0" w:space="0" w:color="auto"/>
                            <w:left w:val="none" w:sz="0" w:space="0" w:color="auto"/>
                            <w:bottom w:val="none" w:sz="0" w:space="0" w:color="auto"/>
                            <w:right w:val="none" w:sz="0" w:space="0" w:color="auto"/>
                          </w:divBdr>
                          <w:divsChild>
                            <w:div w:id="136343389">
                              <w:marLeft w:val="0"/>
                              <w:marRight w:val="0"/>
                              <w:marTop w:val="0"/>
                              <w:marBottom w:val="0"/>
                              <w:divBdr>
                                <w:top w:val="none" w:sz="0" w:space="0" w:color="auto"/>
                                <w:left w:val="none" w:sz="0" w:space="0" w:color="auto"/>
                                <w:bottom w:val="none" w:sz="0" w:space="0" w:color="auto"/>
                                <w:right w:val="none" w:sz="0" w:space="0" w:color="auto"/>
                              </w:divBdr>
                              <w:divsChild>
                                <w:div w:id="1104960472">
                                  <w:marLeft w:val="0"/>
                                  <w:marRight w:val="0"/>
                                  <w:marTop w:val="0"/>
                                  <w:marBottom w:val="0"/>
                                  <w:divBdr>
                                    <w:top w:val="none" w:sz="0" w:space="0" w:color="auto"/>
                                    <w:left w:val="none" w:sz="0" w:space="0" w:color="auto"/>
                                    <w:bottom w:val="none" w:sz="0" w:space="0" w:color="auto"/>
                                    <w:right w:val="none" w:sz="0" w:space="0" w:color="auto"/>
                                  </w:divBdr>
                                  <w:divsChild>
                                    <w:div w:id="606280968">
                                      <w:marLeft w:val="0"/>
                                      <w:marRight w:val="0"/>
                                      <w:marTop w:val="0"/>
                                      <w:marBottom w:val="0"/>
                                      <w:divBdr>
                                        <w:top w:val="none" w:sz="0" w:space="0" w:color="auto"/>
                                        <w:left w:val="none" w:sz="0" w:space="0" w:color="auto"/>
                                        <w:bottom w:val="none" w:sz="0" w:space="0" w:color="auto"/>
                                        <w:right w:val="none" w:sz="0" w:space="0" w:color="auto"/>
                                      </w:divBdr>
                                      <w:divsChild>
                                        <w:div w:id="69430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5595999">
      <w:bodyDiv w:val="1"/>
      <w:marLeft w:val="0"/>
      <w:marRight w:val="0"/>
      <w:marTop w:val="0"/>
      <w:marBottom w:val="0"/>
      <w:divBdr>
        <w:top w:val="none" w:sz="0" w:space="0" w:color="auto"/>
        <w:left w:val="none" w:sz="0" w:space="0" w:color="auto"/>
        <w:bottom w:val="none" w:sz="0" w:space="0" w:color="auto"/>
        <w:right w:val="none" w:sz="0" w:space="0" w:color="auto"/>
      </w:divBdr>
      <w:divsChild>
        <w:div w:id="952129589">
          <w:marLeft w:val="0"/>
          <w:marRight w:val="0"/>
          <w:marTop w:val="0"/>
          <w:marBottom w:val="0"/>
          <w:divBdr>
            <w:top w:val="none" w:sz="0" w:space="0" w:color="auto"/>
            <w:left w:val="none" w:sz="0" w:space="0" w:color="auto"/>
            <w:bottom w:val="none" w:sz="0" w:space="0" w:color="auto"/>
            <w:right w:val="none" w:sz="0" w:space="0" w:color="auto"/>
          </w:divBdr>
        </w:div>
      </w:divsChild>
    </w:div>
    <w:div w:id="402025337">
      <w:bodyDiv w:val="1"/>
      <w:marLeft w:val="0"/>
      <w:marRight w:val="0"/>
      <w:marTop w:val="0"/>
      <w:marBottom w:val="0"/>
      <w:divBdr>
        <w:top w:val="none" w:sz="0" w:space="0" w:color="auto"/>
        <w:left w:val="none" w:sz="0" w:space="0" w:color="auto"/>
        <w:bottom w:val="none" w:sz="0" w:space="0" w:color="auto"/>
        <w:right w:val="none" w:sz="0" w:space="0" w:color="auto"/>
      </w:divBdr>
    </w:div>
    <w:div w:id="462845987">
      <w:bodyDiv w:val="1"/>
      <w:marLeft w:val="0"/>
      <w:marRight w:val="0"/>
      <w:marTop w:val="0"/>
      <w:marBottom w:val="0"/>
      <w:divBdr>
        <w:top w:val="none" w:sz="0" w:space="0" w:color="auto"/>
        <w:left w:val="none" w:sz="0" w:space="0" w:color="auto"/>
        <w:bottom w:val="none" w:sz="0" w:space="0" w:color="auto"/>
        <w:right w:val="none" w:sz="0" w:space="0" w:color="auto"/>
      </w:divBdr>
      <w:divsChild>
        <w:div w:id="1061825733">
          <w:marLeft w:val="0"/>
          <w:marRight w:val="0"/>
          <w:marTop w:val="0"/>
          <w:marBottom w:val="0"/>
          <w:divBdr>
            <w:top w:val="none" w:sz="0" w:space="0" w:color="auto"/>
            <w:left w:val="none" w:sz="0" w:space="0" w:color="auto"/>
            <w:bottom w:val="none" w:sz="0" w:space="0" w:color="auto"/>
            <w:right w:val="none" w:sz="0" w:space="0" w:color="auto"/>
          </w:divBdr>
        </w:div>
      </w:divsChild>
    </w:div>
    <w:div w:id="524174283">
      <w:bodyDiv w:val="1"/>
      <w:marLeft w:val="0"/>
      <w:marRight w:val="0"/>
      <w:marTop w:val="0"/>
      <w:marBottom w:val="0"/>
      <w:divBdr>
        <w:top w:val="none" w:sz="0" w:space="0" w:color="auto"/>
        <w:left w:val="none" w:sz="0" w:space="0" w:color="auto"/>
        <w:bottom w:val="none" w:sz="0" w:space="0" w:color="auto"/>
        <w:right w:val="none" w:sz="0" w:space="0" w:color="auto"/>
      </w:divBdr>
      <w:divsChild>
        <w:div w:id="1297642895">
          <w:marLeft w:val="0"/>
          <w:marRight w:val="0"/>
          <w:marTop w:val="0"/>
          <w:marBottom w:val="0"/>
          <w:divBdr>
            <w:top w:val="none" w:sz="0" w:space="0" w:color="auto"/>
            <w:left w:val="none" w:sz="0" w:space="0" w:color="auto"/>
            <w:bottom w:val="none" w:sz="0" w:space="0" w:color="auto"/>
            <w:right w:val="none" w:sz="0" w:space="0" w:color="auto"/>
          </w:divBdr>
          <w:divsChild>
            <w:div w:id="221604456">
              <w:marLeft w:val="0"/>
              <w:marRight w:val="0"/>
              <w:marTop w:val="0"/>
              <w:marBottom w:val="0"/>
              <w:divBdr>
                <w:top w:val="none" w:sz="0" w:space="0" w:color="auto"/>
                <w:left w:val="none" w:sz="0" w:space="0" w:color="auto"/>
                <w:bottom w:val="none" w:sz="0" w:space="0" w:color="auto"/>
                <w:right w:val="none" w:sz="0" w:space="0" w:color="auto"/>
              </w:divBdr>
              <w:divsChild>
                <w:div w:id="251400997">
                  <w:marLeft w:val="0"/>
                  <w:marRight w:val="0"/>
                  <w:marTop w:val="0"/>
                  <w:marBottom w:val="0"/>
                  <w:divBdr>
                    <w:top w:val="none" w:sz="0" w:space="0" w:color="auto"/>
                    <w:left w:val="none" w:sz="0" w:space="0" w:color="auto"/>
                    <w:bottom w:val="none" w:sz="0" w:space="0" w:color="auto"/>
                    <w:right w:val="none" w:sz="0" w:space="0" w:color="auto"/>
                  </w:divBdr>
                  <w:divsChild>
                    <w:div w:id="988485427">
                      <w:marLeft w:val="150"/>
                      <w:marRight w:val="0"/>
                      <w:marTop w:val="0"/>
                      <w:marBottom w:val="0"/>
                      <w:divBdr>
                        <w:top w:val="none" w:sz="0" w:space="0" w:color="auto"/>
                        <w:left w:val="none" w:sz="0" w:space="0" w:color="auto"/>
                        <w:bottom w:val="none" w:sz="0" w:space="0" w:color="auto"/>
                        <w:right w:val="none" w:sz="0" w:space="0" w:color="auto"/>
                      </w:divBdr>
                      <w:divsChild>
                        <w:div w:id="349376234">
                          <w:marLeft w:val="0"/>
                          <w:marRight w:val="0"/>
                          <w:marTop w:val="0"/>
                          <w:marBottom w:val="150"/>
                          <w:divBdr>
                            <w:top w:val="none" w:sz="0" w:space="0" w:color="auto"/>
                            <w:left w:val="none" w:sz="0" w:space="0" w:color="auto"/>
                            <w:bottom w:val="none" w:sz="0" w:space="0" w:color="auto"/>
                            <w:right w:val="none" w:sz="0" w:space="0" w:color="auto"/>
                          </w:divBdr>
                          <w:divsChild>
                            <w:div w:id="28840281">
                              <w:marLeft w:val="0"/>
                              <w:marRight w:val="0"/>
                              <w:marTop w:val="0"/>
                              <w:marBottom w:val="0"/>
                              <w:divBdr>
                                <w:top w:val="none" w:sz="0" w:space="0" w:color="auto"/>
                                <w:left w:val="none" w:sz="0" w:space="0" w:color="auto"/>
                                <w:bottom w:val="none" w:sz="0" w:space="0" w:color="auto"/>
                                <w:right w:val="none" w:sz="0" w:space="0" w:color="auto"/>
                              </w:divBdr>
                              <w:divsChild>
                                <w:div w:id="195967363">
                                  <w:marLeft w:val="0"/>
                                  <w:marRight w:val="0"/>
                                  <w:marTop w:val="0"/>
                                  <w:marBottom w:val="0"/>
                                  <w:divBdr>
                                    <w:top w:val="none" w:sz="0" w:space="0" w:color="auto"/>
                                    <w:left w:val="none" w:sz="0" w:space="0" w:color="auto"/>
                                    <w:bottom w:val="none" w:sz="0" w:space="0" w:color="auto"/>
                                    <w:right w:val="none" w:sz="0" w:space="0" w:color="auto"/>
                                  </w:divBdr>
                                  <w:divsChild>
                                    <w:div w:id="1396010866">
                                      <w:marLeft w:val="0"/>
                                      <w:marRight w:val="0"/>
                                      <w:marTop w:val="0"/>
                                      <w:marBottom w:val="0"/>
                                      <w:divBdr>
                                        <w:top w:val="none" w:sz="0" w:space="0" w:color="auto"/>
                                        <w:left w:val="none" w:sz="0" w:space="0" w:color="auto"/>
                                        <w:bottom w:val="none" w:sz="0" w:space="0" w:color="auto"/>
                                        <w:right w:val="none" w:sz="0" w:space="0" w:color="auto"/>
                                      </w:divBdr>
                                      <w:divsChild>
                                        <w:div w:id="9215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780510">
      <w:bodyDiv w:val="1"/>
      <w:marLeft w:val="0"/>
      <w:marRight w:val="0"/>
      <w:marTop w:val="0"/>
      <w:marBottom w:val="0"/>
      <w:divBdr>
        <w:top w:val="none" w:sz="0" w:space="0" w:color="auto"/>
        <w:left w:val="none" w:sz="0" w:space="0" w:color="auto"/>
        <w:bottom w:val="none" w:sz="0" w:space="0" w:color="auto"/>
        <w:right w:val="none" w:sz="0" w:space="0" w:color="auto"/>
      </w:divBdr>
      <w:divsChild>
        <w:div w:id="1563560161">
          <w:marLeft w:val="0"/>
          <w:marRight w:val="0"/>
          <w:marTop w:val="0"/>
          <w:marBottom w:val="0"/>
          <w:divBdr>
            <w:top w:val="none" w:sz="0" w:space="0" w:color="auto"/>
            <w:left w:val="none" w:sz="0" w:space="0" w:color="auto"/>
            <w:bottom w:val="none" w:sz="0" w:space="0" w:color="auto"/>
            <w:right w:val="none" w:sz="0" w:space="0" w:color="auto"/>
          </w:divBdr>
        </w:div>
      </w:divsChild>
    </w:div>
    <w:div w:id="643848623">
      <w:bodyDiv w:val="1"/>
      <w:marLeft w:val="0"/>
      <w:marRight w:val="0"/>
      <w:marTop w:val="0"/>
      <w:marBottom w:val="0"/>
      <w:divBdr>
        <w:top w:val="none" w:sz="0" w:space="0" w:color="auto"/>
        <w:left w:val="none" w:sz="0" w:space="0" w:color="auto"/>
        <w:bottom w:val="none" w:sz="0" w:space="0" w:color="auto"/>
        <w:right w:val="none" w:sz="0" w:space="0" w:color="auto"/>
      </w:divBdr>
      <w:divsChild>
        <w:div w:id="1402873429">
          <w:marLeft w:val="0"/>
          <w:marRight w:val="0"/>
          <w:marTop w:val="0"/>
          <w:marBottom w:val="0"/>
          <w:divBdr>
            <w:top w:val="none" w:sz="0" w:space="0" w:color="auto"/>
            <w:left w:val="none" w:sz="0" w:space="0" w:color="auto"/>
            <w:bottom w:val="none" w:sz="0" w:space="0" w:color="auto"/>
            <w:right w:val="none" w:sz="0" w:space="0" w:color="auto"/>
          </w:divBdr>
          <w:divsChild>
            <w:div w:id="1690401919">
              <w:marLeft w:val="0"/>
              <w:marRight w:val="0"/>
              <w:marTop w:val="0"/>
              <w:marBottom w:val="0"/>
              <w:divBdr>
                <w:top w:val="none" w:sz="0" w:space="0" w:color="auto"/>
                <w:left w:val="none" w:sz="0" w:space="0" w:color="auto"/>
                <w:bottom w:val="none" w:sz="0" w:space="0" w:color="auto"/>
                <w:right w:val="none" w:sz="0" w:space="0" w:color="auto"/>
              </w:divBdr>
              <w:divsChild>
                <w:div w:id="1069232534">
                  <w:marLeft w:val="0"/>
                  <w:marRight w:val="0"/>
                  <w:marTop w:val="0"/>
                  <w:marBottom w:val="0"/>
                  <w:divBdr>
                    <w:top w:val="none" w:sz="0" w:space="0" w:color="auto"/>
                    <w:left w:val="none" w:sz="0" w:space="0" w:color="auto"/>
                    <w:bottom w:val="none" w:sz="0" w:space="0" w:color="auto"/>
                    <w:right w:val="none" w:sz="0" w:space="0" w:color="auto"/>
                  </w:divBdr>
                  <w:divsChild>
                    <w:div w:id="730352627">
                      <w:marLeft w:val="150"/>
                      <w:marRight w:val="0"/>
                      <w:marTop w:val="0"/>
                      <w:marBottom w:val="0"/>
                      <w:divBdr>
                        <w:top w:val="none" w:sz="0" w:space="0" w:color="auto"/>
                        <w:left w:val="none" w:sz="0" w:space="0" w:color="auto"/>
                        <w:bottom w:val="none" w:sz="0" w:space="0" w:color="auto"/>
                        <w:right w:val="none" w:sz="0" w:space="0" w:color="auto"/>
                      </w:divBdr>
                      <w:divsChild>
                        <w:div w:id="402525750">
                          <w:marLeft w:val="0"/>
                          <w:marRight w:val="0"/>
                          <w:marTop w:val="0"/>
                          <w:marBottom w:val="150"/>
                          <w:divBdr>
                            <w:top w:val="none" w:sz="0" w:space="0" w:color="auto"/>
                            <w:left w:val="none" w:sz="0" w:space="0" w:color="auto"/>
                            <w:bottom w:val="none" w:sz="0" w:space="0" w:color="auto"/>
                            <w:right w:val="none" w:sz="0" w:space="0" w:color="auto"/>
                          </w:divBdr>
                          <w:divsChild>
                            <w:div w:id="655494742">
                              <w:marLeft w:val="0"/>
                              <w:marRight w:val="0"/>
                              <w:marTop w:val="0"/>
                              <w:marBottom w:val="0"/>
                              <w:divBdr>
                                <w:top w:val="none" w:sz="0" w:space="0" w:color="auto"/>
                                <w:left w:val="none" w:sz="0" w:space="0" w:color="auto"/>
                                <w:bottom w:val="none" w:sz="0" w:space="0" w:color="auto"/>
                                <w:right w:val="none" w:sz="0" w:space="0" w:color="auto"/>
                              </w:divBdr>
                              <w:divsChild>
                                <w:div w:id="1845707878">
                                  <w:marLeft w:val="0"/>
                                  <w:marRight w:val="0"/>
                                  <w:marTop w:val="0"/>
                                  <w:marBottom w:val="0"/>
                                  <w:divBdr>
                                    <w:top w:val="none" w:sz="0" w:space="0" w:color="auto"/>
                                    <w:left w:val="none" w:sz="0" w:space="0" w:color="auto"/>
                                    <w:bottom w:val="none" w:sz="0" w:space="0" w:color="auto"/>
                                    <w:right w:val="none" w:sz="0" w:space="0" w:color="auto"/>
                                  </w:divBdr>
                                  <w:divsChild>
                                    <w:div w:id="1436441205">
                                      <w:marLeft w:val="0"/>
                                      <w:marRight w:val="0"/>
                                      <w:marTop w:val="0"/>
                                      <w:marBottom w:val="0"/>
                                      <w:divBdr>
                                        <w:top w:val="none" w:sz="0" w:space="0" w:color="auto"/>
                                        <w:left w:val="none" w:sz="0" w:space="0" w:color="auto"/>
                                        <w:bottom w:val="none" w:sz="0" w:space="0" w:color="auto"/>
                                        <w:right w:val="none" w:sz="0" w:space="0" w:color="auto"/>
                                      </w:divBdr>
                                      <w:divsChild>
                                        <w:div w:id="13247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4018018">
      <w:bodyDiv w:val="1"/>
      <w:marLeft w:val="0"/>
      <w:marRight w:val="0"/>
      <w:marTop w:val="0"/>
      <w:marBottom w:val="0"/>
      <w:divBdr>
        <w:top w:val="none" w:sz="0" w:space="0" w:color="auto"/>
        <w:left w:val="none" w:sz="0" w:space="0" w:color="auto"/>
        <w:bottom w:val="none" w:sz="0" w:space="0" w:color="auto"/>
        <w:right w:val="none" w:sz="0" w:space="0" w:color="auto"/>
      </w:divBdr>
    </w:div>
    <w:div w:id="664552312">
      <w:bodyDiv w:val="1"/>
      <w:marLeft w:val="0"/>
      <w:marRight w:val="0"/>
      <w:marTop w:val="0"/>
      <w:marBottom w:val="0"/>
      <w:divBdr>
        <w:top w:val="none" w:sz="0" w:space="0" w:color="auto"/>
        <w:left w:val="none" w:sz="0" w:space="0" w:color="auto"/>
        <w:bottom w:val="none" w:sz="0" w:space="0" w:color="auto"/>
        <w:right w:val="none" w:sz="0" w:space="0" w:color="auto"/>
      </w:divBdr>
    </w:div>
    <w:div w:id="754744350">
      <w:bodyDiv w:val="1"/>
      <w:marLeft w:val="0"/>
      <w:marRight w:val="0"/>
      <w:marTop w:val="0"/>
      <w:marBottom w:val="0"/>
      <w:divBdr>
        <w:top w:val="none" w:sz="0" w:space="0" w:color="auto"/>
        <w:left w:val="none" w:sz="0" w:space="0" w:color="auto"/>
        <w:bottom w:val="none" w:sz="0" w:space="0" w:color="auto"/>
        <w:right w:val="none" w:sz="0" w:space="0" w:color="auto"/>
      </w:divBdr>
      <w:divsChild>
        <w:div w:id="1400859189">
          <w:marLeft w:val="0"/>
          <w:marRight w:val="0"/>
          <w:marTop w:val="0"/>
          <w:marBottom w:val="0"/>
          <w:divBdr>
            <w:top w:val="none" w:sz="0" w:space="0" w:color="auto"/>
            <w:left w:val="none" w:sz="0" w:space="0" w:color="auto"/>
            <w:bottom w:val="none" w:sz="0" w:space="0" w:color="auto"/>
            <w:right w:val="none" w:sz="0" w:space="0" w:color="auto"/>
          </w:divBdr>
          <w:divsChild>
            <w:div w:id="1804080465">
              <w:marLeft w:val="0"/>
              <w:marRight w:val="0"/>
              <w:marTop w:val="0"/>
              <w:marBottom w:val="0"/>
              <w:divBdr>
                <w:top w:val="none" w:sz="0" w:space="0" w:color="auto"/>
                <w:left w:val="none" w:sz="0" w:space="0" w:color="auto"/>
                <w:bottom w:val="none" w:sz="0" w:space="0" w:color="auto"/>
                <w:right w:val="none" w:sz="0" w:space="0" w:color="auto"/>
              </w:divBdr>
              <w:divsChild>
                <w:div w:id="1121191485">
                  <w:marLeft w:val="0"/>
                  <w:marRight w:val="0"/>
                  <w:marTop w:val="0"/>
                  <w:marBottom w:val="0"/>
                  <w:divBdr>
                    <w:top w:val="none" w:sz="0" w:space="0" w:color="auto"/>
                    <w:left w:val="none" w:sz="0" w:space="0" w:color="auto"/>
                    <w:bottom w:val="none" w:sz="0" w:space="0" w:color="auto"/>
                    <w:right w:val="none" w:sz="0" w:space="0" w:color="auto"/>
                  </w:divBdr>
                  <w:divsChild>
                    <w:div w:id="236324980">
                      <w:marLeft w:val="150"/>
                      <w:marRight w:val="0"/>
                      <w:marTop w:val="0"/>
                      <w:marBottom w:val="0"/>
                      <w:divBdr>
                        <w:top w:val="none" w:sz="0" w:space="0" w:color="auto"/>
                        <w:left w:val="none" w:sz="0" w:space="0" w:color="auto"/>
                        <w:bottom w:val="none" w:sz="0" w:space="0" w:color="auto"/>
                        <w:right w:val="none" w:sz="0" w:space="0" w:color="auto"/>
                      </w:divBdr>
                      <w:divsChild>
                        <w:div w:id="1662734852">
                          <w:marLeft w:val="0"/>
                          <w:marRight w:val="0"/>
                          <w:marTop w:val="0"/>
                          <w:marBottom w:val="150"/>
                          <w:divBdr>
                            <w:top w:val="none" w:sz="0" w:space="0" w:color="auto"/>
                            <w:left w:val="none" w:sz="0" w:space="0" w:color="auto"/>
                            <w:bottom w:val="none" w:sz="0" w:space="0" w:color="auto"/>
                            <w:right w:val="none" w:sz="0" w:space="0" w:color="auto"/>
                          </w:divBdr>
                          <w:divsChild>
                            <w:div w:id="1858419015">
                              <w:marLeft w:val="0"/>
                              <w:marRight w:val="0"/>
                              <w:marTop w:val="0"/>
                              <w:marBottom w:val="0"/>
                              <w:divBdr>
                                <w:top w:val="none" w:sz="0" w:space="0" w:color="auto"/>
                                <w:left w:val="none" w:sz="0" w:space="0" w:color="auto"/>
                                <w:bottom w:val="none" w:sz="0" w:space="0" w:color="auto"/>
                                <w:right w:val="none" w:sz="0" w:space="0" w:color="auto"/>
                              </w:divBdr>
                              <w:divsChild>
                                <w:div w:id="1262568916">
                                  <w:marLeft w:val="0"/>
                                  <w:marRight w:val="0"/>
                                  <w:marTop w:val="0"/>
                                  <w:marBottom w:val="0"/>
                                  <w:divBdr>
                                    <w:top w:val="none" w:sz="0" w:space="0" w:color="auto"/>
                                    <w:left w:val="none" w:sz="0" w:space="0" w:color="auto"/>
                                    <w:bottom w:val="none" w:sz="0" w:space="0" w:color="auto"/>
                                    <w:right w:val="none" w:sz="0" w:space="0" w:color="auto"/>
                                  </w:divBdr>
                                  <w:divsChild>
                                    <w:div w:id="1571424896">
                                      <w:marLeft w:val="0"/>
                                      <w:marRight w:val="0"/>
                                      <w:marTop w:val="0"/>
                                      <w:marBottom w:val="0"/>
                                      <w:divBdr>
                                        <w:top w:val="none" w:sz="0" w:space="0" w:color="auto"/>
                                        <w:left w:val="none" w:sz="0" w:space="0" w:color="auto"/>
                                        <w:bottom w:val="none" w:sz="0" w:space="0" w:color="auto"/>
                                        <w:right w:val="none" w:sz="0" w:space="0" w:color="auto"/>
                                      </w:divBdr>
                                      <w:divsChild>
                                        <w:div w:id="103542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328649">
      <w:bodyDiv w:val="1"/>
      <w:marLeft w:val="0"/>
      <w:marRight w:val="0"/>
      <w:marTop w:val="0"/>
      <w:marBottom w:val="0"/>
      <w:divBdr>
        <w:top w:val="none" w:sz="0" w:space="0" w:color="auto"/>
        <w:left w:val="none" w:sz="0" w:space="0" w:color="auto"/>
        <w:bottom w:val="none" w:sz="0" w:space="0" w:color="auto"/>
        <w:right w:val="none" w:sz="0" w:space="0" w:color="auto"/>
      </w:divBdr>
    </w:div>
    <w:div w:id="802190569">
      <w:bodyDiv w:val="1"/>
      <w:marLeft w:val="0"/>
      <w:marRight w:val="0"/>
      <w:marTop w:val="0"/>
      <w:marBottom w:val="0"/>
      <w:divBdr>
        <w:top w:val="none" w:sz="0" w:space="0" w:color="auto"/>
        <w:left w:val="none" w:sz="0" w:space="0" w:color="auto"/>
        <w:bottom w:val="none" w:sz="0" w:space="0" w:color="auto"/>
        <w:right w:val="none" w:sz="0" w:space="0" w:color="auto"/>
      </w:divBdr>
    </w:div>
    <w:div w:id="836380960">
      <w:bodyDiv w:val="1"/>
      <w:marLeft w:val="0"/>
      <w:marRight w:val="0"/>
      <w:marTop w:val="0"/>
      <w:marBottom w:val="0"/>
      <w:divBdr>
        <w:top w:val="none" w:sz="0" w:space="0" w:color="auto"/>
        <w:left w:val="none" w:sz="0" w:space="0" w:color="auto"/>
        <w:bottom w:val="none" w:sz="0" w:space="0" w:color="auto"/>
        <w:right w:val="none" w:sz="0" w:space="0" w:color="auto"/>
      </w:divBdr>
    </w:div>
    <w:div w:id="861361149">
      <w:bodyDiv w:val="1"/>
      <w:marLeft w:val="0"/>
      <w:marRight w:val="0"/>
      <w:marTop w:val="0"/>
      <w:marBottom w:val="0"/>
      <w:divBdr>
        <w:top w:val="none" w:sz="0" w:space="0" w:color="auto"/>
        <w:left w:val="none" w:sz="0" w:space="0" w:color="auto"/>
        <w:bottom w:val="none" w:sz="0" w:space="0" w:color="auto"/>
        <w:right w:val="none" w:sz="0" w:space="0" w:color="auto"/>
      </w:divBdr>
      <w:divsChild>
        <w:div w:id="855580315">
          <w:marLeft w:val="0"/>
          <w:marRight w:val="0"/>
          <w:marTop w:val="0"/>
          <w:marBottom w:val="0"/>
          <w:divBdr>
            <w:top w:val="none" w:sz="0" w:space="0" w:color="auto"/>
            <w:left w:val="none" w:sz="0" w:space="0" w:color="auto"/>
            <w:bottom w:val="none" w:sz="0" w:space="0" w:color="auto"/>
            <w:right w:val="none" w:sz="0" w:space="0" w:color="auto"/>
          </w:divBdr>
          <w:divsChild>
            <w:div w:id="575827687">
              <w:marLeft w:val="0"/>
              <w:marRight w:val="0"/>
              <w:marTop w:val="0"/>
              <w:marBottom w:val="0"/>
              <w:divBdr>
                <w:top w:val="none" w:sz="0" w:space="0" w:color="auto"/>
                <w:left w:val="none" w:sz="0" w:space="0" w:color="auto"/>
                <w:bottom w:val="none" w:sz="0" w:space="0" w:color="auto"/>
                <w:right w:val="none" w:sz="0" w:space="0" w:color="auto"/>
              </w:divBdr>
              <w:divsChild>
                <w:div w:id="166601421">
                  <w:marLeft w:val="0"/>
                  <w:marRight w:val="0"/>
                  <w:marTop w:val="0"/>
                  <w:marBottom w:val="0"/>
                  <w:divBdr>
                    <w:top w:val="none" w:sz="0" w:space="0" w:color="auto"/>
                    <w:left w:val="none" w:sz="0" w:space="0" w:color="auto"/>
                    <w:bottom w:val="none" w:sz="0" w:space="0" w:color="auto"/>
                    <w:right w:val="none" w:sz="0" w:space="0" w:color="auto"/>
                  </w:divBdr>
                  <w:divsChild>
                    <w:div w:id="1186283818">
                      <w:marLeft w:val="150"/>
                      <w:marRight w:val="0"/>
                      <w:marTop w:val="0"/>
                      <w:marBottom w:val="0"/>
                      <w:divBdr>
                        <w:top w:val="none" w:sz="0" w:space="0" w:color="auto"/>
                        <w:left w:val="none" w:sz="0" w:space="0" w:color="auto"/>
                        <w:bottom w:val="none" w:sz="0" w:space="0" w:color="auto"/>
                        <w:right w:val="none" w:sz="0" w:space="0" w:color="auto"/>
                      </w:divBdr>
                      <w:divsChild>
                        <w:div w:id="1984962601">
                          <w:marLeft w:val="0"/>
                          <w:marRight w:val="0"/>
                          <w:marTop w:val="0"/>
                          <w:marBottom w:val="150"/>
                          <w:divBdr>
                            <w:top w:val="none" w:sz="0" w:space="0" w:color="auto"/>
                            <w:left w:val="none" w:sz="0" w:space="0" w:color="auto"/>
                            <w:bottom w:val="none" w:sz="0" w:space="0" w:color="auto"/>
                            <w:right w:val="none" w:sz="0" w:space="0" w:color="auto"/>
                          </w:divBdr>
                          <w:divsChild>
                            <w:div w:id="1349746443">
                              <w:marLeft w:val="0"/>
                              <w:marRight w:val="0"/>
                              <w:marTop w:val="0"/>
                              <w:marBottom w:val="0"/>
                              <w:divBdr>
                                <w:top w:val="none" w:sz="0" w:space="0" w:color="auto"/>
                                <w:left w:val="none" w:sz="0" w:space="0" w:color="auto"/>
                                <w:bottom w:val="none" w:sz="0" w:space="0" w:color="auto"/>
                                <w:right w:val="none" w:sz="0" w:space="0" w:color="auto"/>
                              </w:divBdr>
                              <w:divsChild>
                                <w:div w:id="1342396711">
                                  <w:marLeft w:val="0"/>
                                  <w:marRight w:val="0"/>
                                  <w:marTop w:val="0"/>
                                  <w:marBottom w:val="0"/>
                                  <w:divBdr>
                                    <w:top w:val="none" w:sz="0" w:space="0" w:color="auto"/>
                                    <w:left w:val="none" w:sz="0" w:space="0" w:color="auto"/>
                                    <w:bottom w:val="none" w:sz="0" w:space="0" w:color="auto"/>
                                    <w:right w:val="none" w:sz="0" w:space="0" w:color="auto"/>
                                  </w:divBdr>
                                  <w:divsChild>
                                    <w:div w:id="1825467411">
                                      <w:marLeft w:val="0"/>
                                      <w:marRight w:val="0"/>
                                      <w:marTop w:val="0"/>
                                      <w:marBottom w:val="0"/>
                                      <w:divBdr>
                                        <w:top w:val="none" w:sz="0" w:space="0" w:color="auto"/>
                                        <w:left w:val="none" w:sz="0" w:space="0" w:color="auto"/>
                                        <w:bottom w:val="none" w:sz="0" w:space="0" w:color="auto"/>
                                        <w:right w:val="none" w:sz="0" w:space="0" w:color="auto"/>
                                      </w:divBdr>
                                      <w:divsChild>
                                        <w:div w:id="186358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2986394">
      <w:bodyDiv w:val="1"/>
      <w:marLeft w:val="0"/>
      <w:marRight w:val="0"/>
      <w:marTop w:val="0"/>
      <w:marBottom w:val="0"/>
      <w:divBdr>
        <w:top w:val="none" w:sz="0" w:space="0" w:color="auto"/>
        <w:left w:val="none" w:sz="0" w:space="0" w:color="auto"/>
        <w:bottom w:val="none" w:sz="0" w:space="0" w:color="auto"/>
        <w:right w:val="none" w:sz="0" w:space="0" w:color="auto"/>
      </w:divBdr>
    </w:div>
    <w:div w:id="883833367">
      <w:bodyDiv w:val="1"/>
      <w:marLeft w:val="0"/>
      <w:marRight w:val="0"/>
      <w:marTop w:val="0"/>
      <w:marBottom w:val="0"/>
      <w:divBdr>
        <w:top w:val="none" w:sz="0" w:space="0" w:color="auto"/>
        <w:left w:val="none" w:sz="0" w:space="0" w:color="auto"/>
        <w:bottom w:val="none" w:sz="0" w:space="0" w:color="auto"/>
        <w:right w:val="none" w:sz="0" w:space="0" w:color="auto"/>
      </w:divBdr>
    </w:div>
    <w:div w:id="938105988">
      <w:bodyDiv w:val="1"/>
      <w:marLeft w:val="0"/>
      <w:marRight w:val="0"/>
      <w:marTop w:val="0"/>
      <w:marBottom w:val="0"/>
      <w:divBdr>
        <w:top w:val="none" w:sz="0" w:space="0" w:color="auto"/>
        <w:left w:val="none" w:sz="0" w:space="0" w:color="auto"/>
        <w:bottom w:val="none" w:sz="0" w:space="0" w:color="auto"/>
        <w:right w:val="none" w:sz="0" w:space="0" w:color="auto"/>
      </w:divBdr>
      <w:divsChild>
        <w:div w:id="537087183">
          <w:marLeft w:val="0"/>
          <w:marRight w:val="0"/>
          <w:marTop w:val="0"/>
          <w:marBottom w:val="0"/>
          <w:divBdr>
            <w:top w:val="none" w:sz="0" w:space="0" w:color="auto"/>
            <w:left w:val="none" w:sz="0" w:space="0" w:color="auto"/>
            <w:bottom w:val="none" w:sz="0" w:space="0" w:color="auto"/>
            <w:right w:val="none" w:sz="0" w:space="0" w:color="auto"/>
          </w:divBdr>
          <w:divsChild>
            <w:div w:id="1120416022">
              <w:marLeft w:val="0"/>
              <w:marRight w:val="0"/>
              <w:marTop w:val="0"/>
              <w:marBottom w:val="0"/>
              <w:divBdr>
                <w:top w:val="none" w:sz="0" w:space="0" w:color="auto"/>
                <w:left w:val="none" w:sz="0" w:space="0" w:color="auto"/>
                <w:bottom w:val="none" w:sz="0" w:space="0" w:color="auto"/>
                <w:right w:val="none" w:sz="0" w:space="0" w:color="auto"/>
              </w:divBdr>
              <w:divsChild>
                <w:div w:id="2094276792">
                  <w:marLeft w:val="0"/>
                  <w:marRight w:val="0"/>
                  <w:marTop w:val="0"/>
                  <w:marBottom w:val="0"/>
                  <w:divBdr>
                    <w:top w:val="none" w:sz="0" w:space="0" w:color="auto"/>
                    <w:left w:val="none" w:sz="0" w:space="0" w:color="auto"/>
                    <w:bottom w:val="none" w:sz="0" w:space="0" w:color="auto"/>
                    <w:right w:val="none" w:sz="0" w:space="0" w:color="auto"/>
                  </w:divBdr>
                  <w:divsChild>
                    <w:div w:id="983004418">
                      <w:marLeft w:val="150"/>
                      <w:marRight w:val="0"/>
                      <w:marTop w:val="0"/>
                      <w:marBottom w:val="0"/>
                      <w:divBdr>
                        <w:top w:val="none" w:sz="0" w:space="0" w:color="auto"/>
                        <w:left w:val="none" w:sz="0" w:space="0" w:color="auto"/>
                        <w:bottom w:val="none" w:sz="0" w:space="0" w:color="auto"/>
                        <w:right w:val="none" w:sz="0" w:space="0" w:color="auto"/>
                      </w:divBdr>
                      <w:divsChild>
                        <w:div w:id="559487473">
                          <w:marLeft w:val="0"/>
                          <w:marRight w:val="0"/>
                          <w:marTop w:val="0"/>
                          <w:marBottom w:val="150"/>
                          <w:divBdr>
                            <w:top w:val="none" w:sz="0" w:space="0" w:color="auto"/>
                            <w:left w:val="none" w:sz="0" w:space="0" w:color="auto"/>
                            <w:bottom w:val="none" w:sz="0" w:space="0" w:color="auto"/>
                            <w:right w:val="none" w:sz="0" w:space="0" w:color="auto"/>
                          </w:divBdr>
                          <w:divsChild>
                            <w:div w:id="1516842748">
                              <w:marLeft w:val="0"/>
                              <w:marRight w:val="0"/>
                              <w:marTop w:val="0"/>
                              <w:marBottom w:val="0"/>
                              <w:divBdr>
                                <w:top w:val="none" w:sz="0" w:space="0" w:color="auto"/>
                                <w:left w:val="none" w:sz="0" w:space="0" w:color="auto"/>
                                <w:bottom w:val="none" w:sz="0" w:space="0" w:color="auto"/>
                                <w:right w:val="none" w:sz="0" w:space="0" w:color="auto"/>
                              </w:divBdr>
                              <w:divsChild>
                                <w:div w:id="1830438195">
                                  <w:marLeft w:val="0"/>
                                  <w:marRight w:val="0"/>
                                  <w:marTop w:val="0"/>
                                  <w:marBottom w:val="0"/>
                                  <w:divBdr>
                                    <w:top w:val="none" w:sz="0" w:space="0" w:color="auto"/>
                                    <w:left w:val="none" w:sz="0" w:space="0" w:color="auto"/>
                                    <w:bottom w:val="none" w:sz="0" w:space="0" w:color="auto"/>
                                    <w:right w:val="none" w:sz="0" w:space="0" w:color="auto"/>
                                  </w:divBdr>
                                  <w:divsChild>
                                    <w:div w:id="7246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1497">
      <w:bodyDiv w:val="1"/>
      <w:marLeft w:val="0"/>
      <w:marRight w:val="0"/>
      <w:marTop w:val="0"/>
      <w:marBottom w:val="0"/>
      <w:divBdr>
        <w:top w:val="none" w:sz="0" w:space="0" w:color="auto"/>
        <w:left w:val="none" w:sz="0" w:space="0" w:color="auto"/>
        <w:bottom w:val="none" w:sz="0" w:space="0" w:color="auto"/>
        <w:right w:val="none" w:sz="0" w:space="0" w:color="auto"/>
      </w:divBdr>
      <w:divsChild>
        <w:div w:id="1536573860">
          <w:marLeft w:val="0"/>
          <w:marRight w:val="0"/>
          <w:marTop w:val="0"/>
          <w:marBottom w:val="0"/>
          <w:divBdr>
            <w:top w:val="none" w:sz="0" w:space="0" w:color="auto"/>
            <w:left w:val="none" w:sz="0" w:space="0" w:color="auto"/>
            <w:bottom w:val="none" w:sz="0" w:space="0" w:color="auto"/>
            <w:right w:val="none" w:sz="0" w:space="0" w:color="auto"/>
          </w:divBdr>
          <w:divsChild>
            <w:div w:id="620573879">
              <w:marLeft w:val="0"/>
              <w:marRight w:val="0"/>
              <w:marTop w:val="0"/>
              <w:marBottom w:val="0"/>
              <w:divBdr>
                <w:top w:val="none" w:sz="0" w:space="0" w:color="auto"/>
                <w:left w:val="none" w:sz="0" w:space="0" w:color="auto"/>
                <w:bottom w:val="none" w:sz="0" w:space="0" w:color="auto"/>
                <w:right w:val="none" w:sz="0" w:space="0" w:color="auto"/>
              </w:divBdr>
              <w:divsChild>
                <w:div w:id="1453590790">
                  <w:marLeft w:val="0"/>
                  <w:marRight w:val="0"/>
                  <w:marTop w:val="0"/>
                  <w:marBottom w:val="0"/>
                  <w:divBdr>
                    <w:top w:val="none" w:sz="0" w:space="0" w:color="auto"/>
                    <w:left w:val="none" w:sz="0" w:space="0" w:color="auto"/>
                    <w:bottom w:val="none" w:sz="0" w:space="0" w:color="auto"/>
                    <w:right w:val="none" w:sz="0" w:space="0" w:color="auto"/>
                  </w:divBdr>
                  <w:divsChild>
                    <w:div w:id="1681083790">
                      <w:marLeft w:val="150"/>
                      <w:marRight w:val="0"/>
                      <w:marTop w:val="0"/>
                      <w:marBottom w:val="0"/>
                      <w:divBdr>
                        <w:top w:val="none" w:sz="0" w:space="0" w:color="auto"/>
                        <w:left w:val="none" w:sz="0" w:space="0" w:color="auto"/>
                        <w:bottom w:val="none" w:sz="0" w:space="0" w:color="auto"/>
                        <w:right w:val="none" w:sz="0" w:space="0" w:color="auto"/>
                      </w:divBdr>
                      <w:divsChild>
                        <w:div w:id="1904414543">
                          <w:marLeft w:val="0"/>
                          <w:marRight w:val="0"/>
                          <w:marTop w:val="0"/>
                          <w:marBottom w:val="150"/>
                          <w:divBdr>
                            <w:top w:val="none" w:sz="0" w:space="0" w:color="auto"/>
                            <w:left w:val="none" w:sz="0" w:space="0" w:color="auto"/>
                            <w:bottom w:val="none" w:sz="0" w:space="0" w:color="auto"/>
                            <w:right w:val="none" w:sz="0" w:space="0" w:color="auto"/>
                          </w:divBdr>
                          <w:divsChild>
                            <w:div w:id="119568328">
                              <w:marLeft w:val="0"/>
                              <w:marRight w:val="0"/>
                              <w:marTop w:val="0"/>
                              <w:marBottom w:val="0"/>
                              <w:divBdr>
                                <w:top w:val="none" w:sz="0" w:space="0" w:color="auto"/>
                                <w:left w:val="none" w:sz="0" w:space="0" w:color="auto"/>
                                <w:bottom w:val="none" w:sz="0" w:space="0" w:color="auto"/>
                                <w:right w:val="none" w:sz="0" w:space="0" w:color="auto"/>
                              </w:divBdr>
                              <w:divsChild>
                                <w:div w:id="38016595">
                                  <w:marLeft w:val="0"/>
                                  <w:marRight w:val="0"/>
                                  <w:marTop w:val="0"/>
                                  <w:marBottom w:val="0"/>
                                  <w:divBdr>
                                    <w:top w:val="none" w:sz="0" w:space="0" w:color="auto"/>
                                    <w:left w:val="none" w:sz="0" w:space="0" w:color="auto"/>
                                    <w:bottom w:val="none" w:sz="0" w:space="0" w:color="auto"/>
                                    <w:right w:val="none" w:sz="0" w:space="0" w:color="auto"/>
                                  </w:divBdr>
                                  <w:divsChild>
                                    <w:div w:id="77189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7311749">
      <w:bodyDiv w:val="1"/>
      <w:marLeft w:val="0"/>
      <w:marRight w:val="0"/>
      <w:marTop w:val="0"/>
      <w:marBottom w:val="0"/>
      <w:divBdr>
        <w:top w:val="none" w:sz="0" w:space="0" w:color="auto"/>
        <w:left w:val="none" w:sz="0" w:space="0" w:color="auto"/>
        <w:bottom w:val="none" w:sz="0" w:space="0" w:color="auto"/>
        <w:right w:val="none" w:sz="0" w:space="0" w:color="auto"/>
      </w:divBdr>
    </w:div>
    <w:div w:id="1068456084">
      <w:bodyDiv w:val="1"/>
      <w:marLeft w:val="0"/>
      <w:marRight w:val="0"/>
      <w:marTop w:val="0"/>
      <w:marBottom w:val="0"/>
      <w:divBdr>
        <w:top w:val="none" w:sz="0" w:space="0" w:color="auto"/>
        <w:left w:val="none" w:sz="0" w:space="0" w:color="auto"/>
        <w:bottom w:val="none" w:sz="0" w:space="0" w:color="auto"/>
        <w:right w:val="none" w:sz="0" w:space="0" w:color="auto"/>
      </w:divBdr>
      <w:divsChild>
        <w:div w:id="1063479258">
          <w:marLeft w:val="0"/>
          <w:marRight w:val="0"/>
          <w:marTop w:val="0"/>
          <w:marBottom w:val="0"/>
          <w:divBdr>
            <w:top w:val="none" w:sz="0" w:space="0" w:color="auto"/>
            <w:left w:val="none" w:sz="0" w:space="0" w:color="auto"/>
            <w:bottom w:val="none" w:sz="0" w:space="0" w:color="auto"/>
            <w:right w:val="none" w:sz="0" w:space="0" w:color="auto"/>
          </w:divBdr>
          <w:divsChild>
            <w:div w:id="794180257">
              <w:marLeft w:val="0"/>
              <w:marRight w:val="0"/>
              <w:marTop w:val="0"/>
              <w:marBottom w:val="0"/>
              <w:divBdr>
                <w:top w:val="none" w:sz="0" w:space="0" w:color="auto"/>
                <w:left w:val="none" w:sz="0" w:space="0" w:color="auto"/>
                <w:bottom w:val="none" w:sz="0" w:space="0" w:color="auto"/>
                <w:right w:val="none" w:sz="0" w:space="0" w:color="auto"/>
              </w:divBdr>
              <w:divsChild>
                <w:div w:id="134957296">
                  <w:marLeft w:val="0"/>
                  <w:marRight w:val="0"/>
                  <w:marTop w:val="0"/>
                  <w:marBottom w:val="0"/>
                  <w:divBdr>
                    <w:top w:val="none" w:sz="0" w:space="0" w:color="auto"/>
                    <w:left w:val="none" w:sz="0" w:space="0" w:color="auto"/>
                    <w:bottom w:val="none" w:sz="0" w:space="0" w:color="auto"/>
                    <w:right w:val="none" w:sz="0" w:space="0" w:color="auto"/>
                  </w:divBdr>
                  <w:divsChild>
                    <w:div w:id="105740053">
                      <w:marLeft w:val="150"/>
                      <w:marRight w:val="0"/>
                      <w:marTop w:val="0"/>
                      <w:marBottom w:val="0"/>
                      <w:divBdr>
                        <w:top w:val="none" w:sz="0" w:space="0" w:color="auto"/>
                        <w:left w:val="none" w:sz="0" w:space="0" w:color="auto"/>
                        <w:bottom w:val="none" w:sz="0" w:space="0" w:color="auto"/>
                        <w:right w:val="none" w:sz="0" w:space="0" w:color="auto"/>
                      </w:divBdr>
                      <w:divsChild>
                        <w:div w:id="450364867">
                          <w:marLeft w:val="0"/>
                          <w:marRight w:val="0"/>
                          <w:marTop w:val="0"/>
                          <w:marBottom w:val="150"/>
                          <w:divBdr>
                            <w:top w:val="none" w:sz="0" w:space="0" w:color="auto"/>
                            <w:left w:val="none" w:sz="0" w:space="0" w:color="auto"/>
                            <w:bottom w:val="none" w:sz="0" w:space="0" w:color="auto"/>
                            <w:right w:val="none" w:sz="0" w:space="0" w:color="auto"/>
                          </w:divBdr>
                          <w:divsChild>
                            <w:div w:id="21634648">
                              <w:marLeft w:val="0"/>
                              <w:marRight w:val="0"/>
                              <w:marTop w:val="0"/>
                              <w:marBottom w:val="0"/>
                              <w:divBdr>
                                <w:top w:val="none" w:sz="0" w:space="0" w:color="auto"/>
                                <w:left w:val="none" w:sz="0" w:space="0" w:color="auto"/>
                                <w:bottom w:val="none" w:sz="0" w:space="0" w:color="auto"/>
                                <w:right w:val="none" w:sz="0" w:space="0" w:color="auto"/>
                              </w:divBdr>
                              <w:divsChild>
                                <w:div w:id="1515001120">
                                  <w:marLeft w:val="0"/>
                                  <w:marRight w:val="0"/>
                                  <w:marTop w:val="0"/>
                                  <w:marBottom w:val="0"/>
                                  <w:divBdr>
                                    <w:top w:val="none" w:sz="0" w:space="0" w:color="auto"/>
                                    <w:left w:val="none" w:sz="0" w:space="0" w:color="auto"/>
                                    <w:bottom w:val="none" w:sz="0" w:space="0" w:color="auto"/>
                                    <w:right w:val="none" w:sz="0" w:space="0" w:color="auto"/>
                                  </w:divBdr>
                                  <w:divsChild>
                                    <w:div w:id="2107385457">
                                      <w:marLeft w:val="0"/>
                                      <w:marRight w:val="0"/>
                                      <w:marTop w:val="0"/>
                                      <w:marBottom w:val="0"/>
                                      <w:divBdr>
                                        <w:top w:val="none" w:sz="0" w:space="0" w:color="auto"/>
                                        <w:left w:val="none" w:sz="0" w:space="0" w:color="auto"/>
                                        <w:bottom w:val="none" w:sz="0" w:space="0" w:color="auto"/>
                                        <w:right w:val="none" w:sz="0" w:space="0" w:color="auto"/>
                                      </w:divBdr>
                                      <w:divsChild>
                                        <w:div w:id="3637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656129">
      <w:bodyDiv w:val="1"/>
      <w:marLeft w:val="0"/>
      <w:marRight w:val="0"/>
      <w:marTop w:val="0"/>
      <w:marBottom w:val="0"/>
      <w:divBdr>
        <w:top w:val="none" w:sz="0" w:space="0" w:color="auto"/>
        <w:left w:val="none" w:sz="0" w:space="0" w:color="auto"/>
        <w:bottom w:val="none" w:sz="0" w:space="0" w:color="auto"/>
        <w:right w:val="none" w:sz="0" w:space="0" w:color="auto"/>
      </w:divBdr>
      <w:divsChild>
        <w:div w:id="678193641">
          <w:marLeft w:val="0"/>
          <w:marRight w:val="0"/>
          <w:marTop w:val="0"/>
          <w:marBottom w:val="0"/>
          <w:divBdr>
            <w:top w:val="none" w:sz="0" w:space="0" w:color="auto"/>
            <w:left w:val="none" w:sz="0" w:space="0" w:color="auto"/>
            <w:bottom w:val="none" w:sz="0" w:space="0" w:color="auto"/>
            <w:right w:val="none" w:sz="0" w:space="0" w:color="auto"/>
          </w:divBdr>
        </w:div>
      </w:divsChild>
    </w:div>
    <w:div w:id="1084062117">
      <w:bodyDiv w:val="1"/>
      <w:marLeft w:val="0"/>
      <w:marRight w:val="0"/>
      <w:marTop w:val="0"/>
      <w:marBottom w:val="0"/>
      <w:divBdr>
        <w:top w:val="none" w:sz="0" w:space="0" w:color="auto"/>
        <w:left w:val="none" w:sz="0" w:space="0" w:color="auto"/>
        <w:bottom w:val="none" w:sz="0" w:space="0" w:color="auto"/>
        <w:right w:val="none" w:sz="0" w:space="0" w:color="auto"/>
      </w:divBdr>
    </w:div>
    <w:div w:id="1094738978">
      <w:bodyDiv w:val="1"/>
      <w:marLeft w:val="0"/>
      <w:marRight w:val="0"/>
      <w:marTop w:val="0"/>
      <w:marBottom w:val="0"/>
      <w:divBdr>
        <w:top w:val="none" w:sz="0" w:space="0" w:color="auto"/>
        <w:left w:val="none" w:sz="0" w:space="0" w:color="auto"/>
        <w:bottom w:val="none" w:sz="0" w:space="0" w:color="auto"/>
        <w:right w:val="none" w:sz="0" w:space="0" w:color="auto"/>
      </w:divBdr>
    </w:div>
    <w:div w:id="1113357772">
      <w:bodyDiv w:val="1"/>
      <w:marLeft w:val="0"/>
      <w:marRight w:val="0"/>
      <w:marTop w:val="0"/>
      <w:marBottom w:val="0"/>
      <w:divBdr>
        <w:top w:val="none" w:sz="0" w:space="0" w:color="auto"/>
        <w:left w:val="none" w:sz="0" w:space="0" w:color="auto"/>
        <w:bottom w:val="none" w:sz="0" w:space="0" w:color="auto"/>
        <w:right w:val="none" w:sz="0" w:space="0" w:color="auto"/>
      </w:divBdr>
      <w:divsChild>
        <w:div w:id="1841196331">
          <w:marLeft w:val="0"/>
          <w:marRight w:val="0"/>
          <w:marTop w:val="0"/>
          <w:marBottom w:val="0"/>
          <w:divBdr>
            <w:top w:val="none" w:sz="0" w:space="0" w:color="auto"/>
            <w:left w:val="none" w:sz="0" w:space="0" w:color="auto"/>
            <w:bottom w:val="none" w:sz="0" w:space="0" w:color="auto"/>
            <w:right w:val="none" w:sz="0" w:space="0" w:color="auto"/>
          </w:divBdr>
          <w:divsChild>
            <w:div w:id="830296356">
              <w:marLeft w:val="0"/>
              <w:marRight w:val="0"/>
              <w:marTop w:val="0"/>
              <w:marBottom w:val="0"/>
              <w:divBdr>
                <w:top w:val="none" w:sz="0" w:space="0" w:color="auto"/>
                <w:left w:val="none" w:sz="0" w:space="0" w:color="auto"/>
                <w:bottom w:val="none" w:sz="0" w:space="0" w:color="auto"/>
                <w:right w:val="none" w:sz="0" w:space="0" w:color="auto"/>
              </w:divBdr>
              <w:divsChild>
                <w:div w:id="767894108">
                  <w:marLeft w:val="0"/>
                  <w:marRight w:val="0"/>
                  <w:marTop w:val="0"/>
                  <w:marBottom w:val="0"/>
                  <w:divBdr>
                    <w:top w:val="none" w:sz="0" w:space="0" w:color="auto"/>
                    <w:left w:val="none" w:sz="0" w:space="0" w:color="auto"/>
                    <w:bottom w:val="none" w:sz="0" w:space="0" w:color="auto"/>
                    <w:right w:val="none" w:sz="0" w:space="0" w:color="auto"/>
                  </w:divBdr>
                  <w:divsChild>
                    <w:div w:id="503863850">
                      <w:marLeft w:val="150"/>
                      <w:marRight w:val="0"/>
                      <w:marTop w:val="0"/>
                      <w:marBottom w:val="0"/>
                      <w:divBdr>
                        <w:top w:val="none" w:sz="0" w:space="0" w:color="auto"/>
                        <w:left w:val="none" w:sz="0" w:space="0" w:color="auto"/>
                        <w:bottom w:val="none" w:sz="0" w:space="0" w:color="auto"/>
                        <w:right w:val="none" w:sz="0" w:space="0" w:color="auto"/>
                      </w:divBdr>
                      <w:divsChild>
                        <w:div w:id="2033804229">
                          <w:marLeft w:val="0"/>
                          <w:marRight w:val="0"/>
                          <w:marTop w:val="0"/>
                          <w:marBottom w:val="150"/>
                          <w:divBdr>
                            <w:top w:val="none" w:sz="0" w:space="0" w:color="auto"/>
                            <w:left w:val="none" w:sz="0" w:space="0" w:color="auto"/>
                            <w:bottom w:val="none" w:sz="0" w:space="0" w:color="auto"/>
                            <w:right w:val="none" w:sz="0" w:space="0" w:color="auto"/>
                          </w:divBdr>
                          <w:divsChild>
                            <w:div w:id="141432663">
                              <w:marLeft w:val="0"/>
                              <w:marRight w:val="0"/>
                              <w:marTop w:val="0"/>
                              <w:marBottom w:val="0"/>
                              <w:divBdr>
                                <w:top w:val="none" w:sz="0" w:space="0" w:color="auto"/>
                                <w:left w:val="none" w:sz="0" w:space="0" w:color="auto"/>
                                <w:bottom w:val="none" w:sz="0" w:space="0" w:color="auto"/>
                                <w:right w:val="none" w:sz="0" w:space="0" w:color="auto"/>
                              </w:divBdr>
                              <w:divsChild>
                                <w:div w:id="81605068">
                                  <w:marLeft w:val="0"/>
                                  <w:marRight w:val="0"/>
                                  <w:marTop w:val="0"/>
                                  <w:marBottom w:val="0"/>
                                  <w:divBdr>
                                    <w:top w:val="none" w:sz="0" w:space="0" w:color="auto"/>
                                    <w:left w:val="none" w:sz="0" w:space="0" w:color="auto"/>
                                    <w:bottom w:val="none" w:sz="0" w:space="0" w:color="auto"/>
                                    <w:right w:val="none" w:sz="0" w:space="0" w:color="auto"/>
                                  </w:divBdr>
                                  <w:divsChild>
                                    <w:div w:id="9380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459456">
      <w:bodyDiv w:val="1"/>
      <w:marLeft w:val="0"/>
      <w:marRight w:val="0"/>
      <w:marTop w:val="0"/>
      <w:marBottom w:val="0"/>
      <w:divBdr>
        <w:top w:val="none" w:sz="0" w:space="0" w:color="auto"/>
        <w:left w:val="none" w:sz="0" w:space="0" w:color="auto"/>
        <w:bottom w:val="none" w:sz="0" w:space="0" w:color="auto"/>
        <w:right w:val="none" w:sz="0" w:space="0" w:color="auto"/>
      </w:divBdr>
      <w:divsChild>
        <w:div w:id="1936866964">
          <w:marLeft w:val="0"/>
          <w:marRight w:val="0"/>
          <w:marTop w:val="0"/>
          <w:marBottom w:val="0"/>
          <w:divBdr>
            <w:top w:val="none" w:sz="0" w:space="0" w:color="auto"/>
            <w:left w:val="none" w:sz="0" w:space="0" w:color="auto"/>
            <w:bottom w:val="none" w:sz="0" w:space="0" w:color="auto"/>
            <w:right w:val="none" w:sz="0" w:space="0" w:color="auto"/>
          </w:divBdr>
        </w:div>
      </w:divsChild>
    </w:div>
    <w:div w:id="1130828960">
      <w:bodyDiv w:val="1"/>
      <w:marLeft w:val="0"/>
      <w:marRight w:val="0"/>
      <w:marTop w:val="0"/>
      <w:marBottom w:val="0"/>
      <w:divBdr>
        <w:top w:val="none" w:sz="0" w:space="0" w:color="auto"/>
        <w:left w:val="none" w:sz="0" w:space="0" w:color="auto"/>
        <w:bottom w:val="none" w:sz="0" w:space="0" w:color="auto"/>
        <w:right w:val="none" w:sz="0" w:space="0" w:color="auto"/>
      </w:divBdr>
    </w:div>
    <w:div w:id="1132291286">
      <w:bodyDiv w:val="1"/>
      <w:marLeft w:val="0"/>
      <w:marRight w:val="0"/>
      <w:marTop w:val="0"/>
      <w:marBottom w:val="0"/>
      <w:divBdr>
        <w:top w:val="none" w:sz="0" w:space="0" w:color="auto"/>
        <w:left w:val="none" w:sz="0" w:space="0" w:color="auto"/>
        <w:bottom w:val="none" w:sz="0" w:space="0" w:color="auto"/>
        <w:right w:val="none" w:sz="0" w:space="0" w:color="auto"/>
      </w:divBdr>
    </w:div>
    <w:div w:id="1161892185">
      <w:bodyDiv w:val="1"/>
      <w:marLeft w:val="0"/>
      <w:marRight w:val="0"/>
      <w:marTop w:val="0"/>
      <w:marBottom w:val="0"/>
      <w:divBdr>
        <w:top w:val="none" w:sz="0" w:space="0" w:color="auto"/>
        <w:left w:val="none" w:sz="0" w:space="0" w:color="auto"/>
        <w:bottom w:val="none" w:sz="0" w:space="0" w:color="auto"/>
        <w:right w:val="none" w:sz="0" w:space="0" w:color="auto"/>
      </w:divBdr>
    </w:div>
    <w:div w:id="1175455181">
      <w:bodyDiv w:val="1"/>
      <w:marLeft w:val="0"/>
      <w:marRight w:val="0"/>
      <w:marTop w:val="0"/>
      <w:marBottom w:val="0"/>
      <w:divBdr>
        <w:top w:val="none" w:sz="0" w:space="0" w:color="auto"/>
        <w:left w:val="none" w:sz="0" w:space="0" w:color="auto"/>
        <w:bottom w:val="none" w:sz="0" w:space="0" w:color="auto"/>
        <w:right w:val="none" w:sz="0" w:space="0" w:color="auto"/>
      </w:divBdr>
      <w:divsChild>
        <w:div w:id="1564097882">
          <w:marLeft w:val="0"/>
          <w:marRight w:val="0"/>
          <w:marTop w:val="0"/>
          <w:marBottom w:val="0"/>
          <w:divBdr>
            <w:top w:val="none" w:sz="0" w:space="0" w:color="auto"/>
            <w:left w:val="none" w:sz="0" w:space="0" w:color="auto"/>
            <w:bottom w:val="none" w:sz="0" w:space="0" w:color="auto"/>
            <w:right w:val="none" w:sz="0" w:space="0" w:color="auto"/>
          </w:divBdr>
          <w:divsChild>
            <w:div w:id="645158607">
              <w:marLeft w:val="0"/>
              <w:marRight w:val="0"/>
              <w:marTop w:val="0"/>
              <w:marBottom w:val="0"/>
              <w:divBdr>
                <w:top w:val="none" w:sz="0" w:space="0" w:color="auto"/>
                <w:left w:val="none" w:sz="0" w:space="0" w:color="auto"/>
                <w:bottom w:val="none" w:sz="0" w:space="0" w:color="auto"/>
                <w:right w:val="none" w:sz="0" w:space="0" w:color="auto"/>
              </w:divBdr>
              <w:divsChild>
                <w:div w:id="1006831157">
                  <w:marLeft w:val="0"/>
                  <w:marRight w:val="0"/>
                  <w:marTop w:val="0"/>
                  <w:marBottom w:val="0"/>
                  <w:divBdr>
                    <w:top w:val="single" w:sz="18" w:space="0" w:color="00A800"/>
                    <w:left w:val="single" w:sz="6" w:space="11" w:color="A6E07F"/>
                    <w:bottom w:val="single" w:sz="6" w:space="0" w:color="A6E07F"/>
                    <w:right w:val="single" w:sz="6" w:space="11" w:color="A6E07F"/>
                  </w:divBdr>
                  <w:divsChild>
                    <w:div w:id="1770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14586">
      <w:bodyDiv w:val="1"/>
      <w:marLeft w:val="0"/>
      <w:marRight w:val="0"/>
      <w:marTop w:val="0"/>
      <w:marBottom w:val="0"/>
      <w:divBdr>
        <w:top w:val="none" w:sz="0" w:space="0" w:color="auto"/>
        <w:left w:val="none" w:sz="0" w:space="0" w:color="auto"/>
        <w:bottom w:val="none" w:sz="0" w:space="0" w:color="auto"/>
        <w:right w:val="none" w:sz="0" w:space="0" w:color="auto"/>
      </w:divBdr>
      <w:divsChild>
        <w:div w:id="853036166">
          <w:marLeft w:val="0"/>
          <w:marRight w:val="0"/>
          <w:marTop w:val="0"/>
          <w:marBottom w:val="0"/>
          <w:divBdr>
            <w:top w:val="none" w:sz="0" w:space="0" w:color="auto"/>
            <w:left w:val="none" w:sz="0" w:space="0" w:color="auto"/>
            <w:bottom w:val="none" w:sz="0" w:space="0" w:color="auto"/>
            <w:right w:val="none" w:sz="0" w:space="0" w:color="auto"/>
          </w:divBdr>
          <w:divsChild>
            <w:div w:id="524951766">
              <w:marLeft w:val="0"/>
              <w:marRight w:val="0"/>
              <w:marTop w:val="0"/>
              <w:marBottom w:val="0"/>
              <w:divBdr>
                <w:top w:val="none" w:sz="0" w:space="0" w:color="auto"/>
                <w:left w:val="none" w:sz="0" w:space="0" w:color="auto"/>
                <w:bottom w:val="none" w:sz="0" w:space="0" w:color="auto"/>
                <w:right w:val="none" w:sz="0" w:space="0" w:color="auto"/>
              </w:divBdr>
              <w:divsChild>
                <w:div w:id="1564100981">
                  <w:marLeft w:val="0"/>
                  <w:marRight w:val="0"/>
                  <w:marTop w:val="0"/>
                  <w:marBottom w:val="0"/>
                  <w:divBdr>
                    <w:top w:val="none" w:sz="0" w:space="0" w:color="auto"/>
                    <w:left w:val="none" w:sz="0" w:space="0" w:color="auto"/>
                    <w:bottom w:val="none" w:sz="0" w:space="0" w:color="auto"/>
                    <w:right w:val="none" w:sz="0" w:space="0" w:color="auto"/>
                  </w:divBdr>
                  <w:divsChild>
                    <w:div w:id="918254756">
                      <w:marLeft w:val="150"/>
                      <w:marRight w:val="0"/>
                      <w:marTop w:val="0"/>
                      <w:marBottom w:val="0"/>
                      <w:divBdr>
                        <w:top w:val="none" w:sz="0" w:space="0" w:color="auto"/>
                        <w:left w:val="none" w:sz="0" w:space="0" w:color="auto"/>
                        <w:bottom w:val="none" w:sz="0" w:space="0" w:color="auto"/>
                        <w:right w:val="none" w:sz="0" w:space="0" w:color="auto"/>
                      </w:divBdr>
                      <w:divsChild>
                        <w:div w:id="1355380422">
                          <w:marLeft w:val="0"/>
                          <w:marRight w:val="0"/>
                          <w:marTop w:val="0"/>
                          <w:marBottom w:val="150"/>
                          <w:divBdr>
                            <w:top w:val="none" w:sz="0" w:space="0" w:color="auto"/>
                            <w:left w:val="none" w:sz="0" w:space="0" w:color="auto"/>
                            <w:bottom w:val="none" w:sz="0" w:space="0" w:color="auto"/>
                            <w:right w:val="none" w:sz="0" w:space="0" w:color="auto"/>
                          </w:divBdr>
                          <w:divsChild>
                            <w:div w:id="1519737467">
                              <w:marLeft w:val="0"/>
                              <w:marRight w:val="0"/>
                              <w:marTop w:val="0"/>
                              <w:marBottom w:val="0"/>
                              <w:divBdr>
                                <w:top w:val="none" w:sz="0" w:space="0" w:color="auto"/>
                                <w:left w:val="none" w:sz="0" w:space="0" w:color="auto"/>
                                <w:bottom w:val="none" w:sz="0" w:space="0" w:color="auto"/>
                                <w:right w:val="none" w:sz="0" w:space="0" w:color="auto"/>
                              </w:divBdr>
                              <w:divsChild>
                                <w:div w:id="146291795">
                                  <w:marLeft w:val="0"/>
                                  <w:marRight w:val="0"/>
                                  <w:marTop w:val="0"/>
                                  <w:marBottom w:val="0"/>
                                  <w:divBdr>
                                    <w:top w:val="none" w:sz="0" w:space="0" w:color="auto"/>
                                    <w:left w:val="none" w:sz="0" w:space="0" w:color="auto"/>
                                    <w:bottom w:val="none" w:sz="0" w:space="0" w:color="auto"/>
                                    <w:right w:val="none" w:sz="0" w:space="0" w:color="auto"/>
                                  </w:divBdr>
                                  <w:divsChild>
                                    <w:div w:id="734550062">
                                      <w:marLeft w:val="0"/>
                                      <w:marRight w:val="0"/>
                                      <w:marTop w:val="0"/>
                                      <w:marBottom w:val="0"/>
                                      <w:divBdr>
                                        <w:top w:val="none" w:sz="0" w:space="0" w:color="auto"/>
                                        <w:left w:val="none" w:sz="0" w:space="0" w:color="auto"/>
                                        <w:bottom w:val="none" w:sz="0" w:space="0" w:color="auto"/>
                                        <w:right w:val="none" w:sz="0" w:space="0" w:color="auto"/>
                                      </w:divBdr>
                                      <w:divsChild>
                                        <w:div w:id="40523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995928">
      <w:bodyDiv w:val="1"/>
      <w:marLeft w:val="0"/>
      <w:marRight w:val="0"/>
      <w:marTop w:val="0"/>
      <w:marBottom w:val="0"/>
      <w:divBdr>
        <w:top w:val="none" w:sz="0" w:space="0" w:color="auto"/>
        <w:left w:val="none" w:sz="0" w:space="0" w:color="auto"/>
        <w:bottom w:val="none" w:sz="0" w:space="0" w:color="auto"/>
        <w:right w:val="none" w:sz="0" w:space="0" w:color="auto"/>
      </w:divBdr>
    </w:div>
    <w:div w:id="1253078813">
      <w:bodyDiv w:val="1"/>
      <w:marLeft w:val="0"/>
      <w:marRight w:val="0"/>
      <w:marTop w:val="0"/>
      <w:marBottom w:val="0"/>
      <w:divBdr>
        <w:top w:val="none" w:sz="0" w:space="0" w:color="auto"/>
        <w:left w:val="none" w:sz="0" w:space="0" w:color="auto"/>
        <w:bottom w:val="none" w:sz="0" w:space="0" w:color="auto"/>
        <w:right w:val="none" w:sz="0" w:space="0" w:color="auto"/>
      </w:divBdr>
    </w:div>
    <w:div w:id="1307509516">
      <w:bodyDiv w:val="1"/>
      <w:marLeft w:val="0"/>
      <w:marRight w:val="0"/>
      <w:marTop w:val="0"/>
      <w:marBottom w:val="0"/>
      <w:divBdr>
        <w:top w:val="none" w:sz="0" w:space="0" w:color="auto"/>
        <w:left w:val="none" w:sz="0" w:space="0" w:color="auto"/>
        <w:bottom w:val="none" w:sz="0" w:space="0" w:color="auto"/>
        <w:right w:val="none" w:sz="0" w:space="0" w:color="auto"/>
      </w:divBdr>
      <w:divsChild>
        <w:div w:id="285279384">
          <w:marLeft w:val="0"/>
          <w:marRight w:val="0"/>
          <w:marTop w:val="0"/>
          <w:marBottom w:val="0"/>
          <w:divBdr>
            <w:top w:val="none" w:sz="0" w:space="0" w:color="auto"/>
            <w:left w:val="none" w:sz="0" w:space="0" w:color="auto"/>
            <w:bottom w:val="none" w:sz="0" w:space="0" w:color="auto"/>
            <w:right w:val="none" w:sz="0" w:space="0" w:color="auto"/>
          </w:divBdr>
          <w:divsChild>
            <w:div w:id="1558080436">
              <w:marLeft w:val="0"/>
              <w:marRight w:val="0"/>
              <w:marTop w:val="0"/>
              <w:marBottom w:val="0"/>
              <w:divBdr>
                <w:top w:val="none" w:sz="0" w:space="0" w:color="auto"/>
                <w:left w:val="none" w:sz="0" w:space="0" w:color="auto"/>
                <w:bottom w:val="none" w:sz="0" w:space="0" w:color="auto"/>
                <w:right w:val="none" w:sz="0" w:space="0" w:color="auto"/>
              </w:divBdr>
              <w:divsChild>
                <w:div w:id="254750442">
                  <w:marLeft w:val="0"/>
                  <w:marRight w:val="0"/>
                  <w:marTop w:val="0"/>
                  <w:marBottom w:val="0"/>
                  <w:divBdr>
                    <w:top w:val="none" w:sz="0" w:space="0" w:color="auto"/>
                    <w:left w:val="none" w:sz="0" w:space="0" w:color="auto"/>
                    <w:bottom w:val="none" w:sz="0" w:space="0" w:color="auto"/>
                    <w:right w:val="none" w:sz="0" w:space="0" w:color="auto"/>
                  </w:divBdr>
                  <w:divsChild>
                    <w:div w:id="236061113">
                      <w:marLeft w:val="150"/>
                      <w:marRight w:val="0"/>
                      <w:marTop w:val="0"/>
                      <w:marBottom w:val="0"/>
                      <w:divBdr>
                        <w:top w:val="none" w:sz="0" w:space="0" w:color="auto"/>
                        <w:left w:val="none" w:sz="0" w:space="0" w:color="auto"/>
                        <w:bottom w:val="none" w:sz="0" w:space="0" w:color="auto"/>
                        <w:right w:val="none" w:sz="0" w:space="0" w:color="auto"/>
                      </w:divBdr>
                      <w:divsChild>
                        <w:div w:id="1180897195">
                          <w:marLeft w:val="0"/>
                          <w:marRight w:val="0"/>
                          <w:marTop w:val="0"/>
                          <w:marBottom w:val="150"/>
                          <w:divBdr>
                            <w:top w:val="none" w:sz="0" w:space="0" w:color="auto"/>
                            <w:left w:val="none" w:sz="0" w:space="0" w:color="auto"/>
                            <w:bottom w:val="none" w:sz="0" w:space="0" w:color="auto"/>
                            <w:right w:val="none" w:sz="0" w:space="0" w:color="auto"/>
                          </w:divBdr>
                          <w:divsChild>
                            <w:div w:id="1803845396">
                              <w:marLeft w:val="0"/>
                              <w:marRight w:val="0"/>
                              <w:marTop w:val="0"/>
                              <w:marBottom w:val="0"/>
                              <w:divBdr>
                                <w:top w:val="none" w:sz="0" w:space="0" w:color="auto"/>
                                <w:left w:val="none" w:sz="0" w:space="0" w:color="auto"/>
                                <w:bottom w:val="none" w:sz="0" w:space="0" w:color="auto"/>
                                <w:right w:val="none" w:sz="0" w:space="0" w:color="auto"/>
                              </w:divBdr>
                              <w:divsChild>
                                <w:div w:id="525950789">
                                  <w:marLeft w:val="0"/>
                                  <w:marRight w:val="0"/>
                                  <w:marTop w:val="0"/>
                                  <w:marBottom w:val="0"/>
                                  <w:divBdr>
                                    <w:top w:val="none" w:sz="0" w:space="0" w:color="auto"/>
                                    <w:left w:val="none" w:sz="0" w:space="0" w:color="auto"/>
                                    <w:bottom w:val="none" w:sz="0" w:space="0" w:color="auto"/>
                                    <w:right w:val="none" w:sz="0" w:space="0" w:color="auto"/>
                                  </w:divBdr>
                                  <w:divsChild>
                                    <w:div w:id="1755010618">
                                      <w:marLeft w:val="0"/>
                                      <w:marRight w:val="0"/>
                                      <w:marTop w:val="0"/>
                                      <w:marBottom w:val="0"/>
                                      <w:divBdr>
                                        <w:top w:val="none" w:sz="0" w:space="0" w:color="auto"/>
                                        <w:left w:val="none" w:sz="0" w:space="0" w:color="auto"/>
                                        <w:bottom w:val="none" w:sz="0" w:space="0" w:color="auto"/>
                                        <w:right w:val="none" w:sz="0" w:space="0" w:color="auto"/>
                                      </w:divBdr>
                                      <w:divsChild>
                                        <w:div w:id="415904594">
                                          <w:marLeft w:val="0"/>
                                          <w:marRight w:val="0"/>
                                          <w:marTop w:val="300"/>
                                          <w:marBottom w:val="300"/>
                                          <w:divBdr>
                                            <w:top w:val="dotted" w:sz="6" w:space="11" w:color="CCCCCC"/>
                                            <w:left w:val="none" w:sz="0" w:space="0" w:color="auto"/>
                                            <w:bottom w:val="none" w:sz="0" w:space="0" w:color="auto"/>
                                            <w:right w:val="none" w:sz="0" w:space="0" w:color="auto"/>
                                          </w:divBdr>
                                          <w:divsChild>
                                            <w:div w:id="10931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836017">
      <w:bodyDiv w:val="1"/>
      <w:marLeft w:val="0"/>
      <w:marRight w:val="0"/>
      <w:marTop w:val="0"/>
      <w:marBottom w:val="0"/>
      <w:divBdr>
        <w:top w:val="none" w:sz="0" w:space="0" w:color="auto"/>
        <w:left w:val="none" w:sz="0" w:space="0" w:color="auto"/>
        <w:bottom w:val="none" w:sz="0" w:space="0" w:color="auto"/>
        <w:right w:val="none" w:sz="0" w:space="0" w:color="auto"/>
      </w:divBdr>
    </w:div>
    <w:div w:id="1374039229">
      <w:bodyDiv w:val="1"/>
      <w:marLeft w:val="0"/>
      <w:marRight w:val="0"/>
      <w:marTop w:val="0"/>
      <w:marBottom w:val="0"/>
      <w:divBdr>
        <w:top w:val="none" w:sz="0" w:space="0" w:color="auto"/>
        <w:left w:val="none" w:sz="0" w:space="0" w:color="auto"/>
        <w:bottom w:val="none" w:sz="0" w:space="0" w:color="auto"/>
        <w:right w:val="none" w:sz="0" w:space="0" w:color="auto"/>
      </w:divBdr>
    </w:div>
    <w:div w:id="1427578528">
      <w:bodyDiv w:val="1"/>
      <w:marLeft w:val="0"/>
      <w:marRight w:val="0"/>
      <w:marTop w:val="0"/>
      <w:marBottom w:val="0"/>
      <w:divBdr>
        <w:top w:val="none" w:sz="0" w:space="0" w:color="auto"/>
        <w:left w:val="none" w:sz="0" w:space="0" w:color="auto"/>
        <w:bottom w:val="none" w:sz="0" w:space="0" w:color="auto"/>
        <w:right w:val="none" w:sz="0" w:space="0" w:color="auto"/>
      </w:divBdr>
    </w:div>
    <w:div w:id="1430734881">
      <w:bodyDiv w:val="1"/>
      <w:marLeft w:val="0"/>
      <w:marRight w:val="0"/>
      <w:marTop w:val="0"/>
      <w:marBottom w:val="0"/>
      <w:divBdr>
        <w:top w:val="none" w:sz="0" w:space="0" w:color="auto"/>
        <w:left w:val="none" w:sz="0" w:space="0" w:color="auto"/>
        <w:bottom w:val="none" w:sz="0" w:space="0" w:color="auto"/>
        <w:right w:val="none" w:sz="0" w:space="0" w:color="auto"/>
      </w:divBdr>
    </w:div>
    <w:div w:id="1443261202">
      <w:bodyDiv w:val="1"/>
      <w:marLeft w:val="0"/>
      <w:marRight w:val="0"/>
      <w:marTop w:val="0"/>
      <w:marBottom w:val="0"/>
      <w:divBdr>
        <w:top w:val="none" w:sz="0" w:space="0" w:color="auto"/>
        <w:left w:val="none" w:sz="0" w:space="0" w:color="auto"/>
        <w:bottom w:val="none" w:sz="0" w:space="0" w:color="auto"/>
        <w:right w:val="none" w:sz="0" w:space="0" w:color="auto"/>
      </w:divBdr>
    </w:div>
    <w:div w:id="1469397402">
      <w:bodyDiv w:val="1"/>
      <w:marLeft w:val="0"/>
      <w:marRight w:val="0"/>
      <w:marTop w:val="0"/>
      <w:marBottom w:val="0"/>
      <w:divBdr>
        <w:top w:val="none" w:sz="0" w:space="0" w:color="auto"/>
        <w:left w:val="none" w:sz="0" w:space="0" w:color="auto"/>
        <w:bottom w:val="none" w:sz="0" w:space="0" w:color="auto"/>
        <w:right w:val="none" w:sz="0" w:space="0" w:color="auto"/>
      </w:divBdr>
    </w:div>
    <w:div w:id="1503085308">
      <w:bodyDiv w:val="1"/>
      <w:marLeft w:val="0"/>
      <w:marRight w:val="0"/>
      <w:marTop w:val="0"/>
      <w:marBottom w:val="0"/>
      <w:divBdr>
        <w:top w:val="none" w:sz="0" w:space="0" w:color="auto"/>
        <w:left w:val="none" w:sz="0" w:space="0" w:color="auto"/>
        <w:bottom w:val="none" w:sz="0" w:space="0" w:color="auto"/>
        <w:right w:val="none" w:sz="0" w:space="0" w:color="auto"/>
      </w:divBdr>
    </w:div>
    <w:div w:id="1588733504">
      <w:bodyDiv w:val="1"/>
      <w:marLeft w:val="0"/>
      <w:marRight w:val="0"/>
      <w:marTop w:val="0"/>
      <w:marBottom w:val="0"/>
      <w:divBdr>
        <w:top w:val="none" w:sz="0" w:space="0" w:color="auto"/>
        <w:left w:val="none" w:sz="0" w:space="0" w:color="auto"/>
        <w:bottom w:val="none" w:sz="0" w:space="0" w:color="auto"/>
        <w:right w:val="none" w:sz="0" w:space="0" w:color="auto"/>
      </w:divBdr>
      <w:divsChild>
        <w:div w:id="1050764531">
          <w:marLeft w:val="0"/>
          <w:marRight w:val="0"/>
          <w:marTop w:val="0"/>
          <w:marBottom w:val="0"/>
          <w:divBdr>
            <w:top w:val="none" w:sz="0" w:space="0" w:color="auto"/>
            <w:left w:val="none" w:sz="0" w:space="0" w:color="auto"/>
            <w:bottom w:val="none" w:sz="0" w:space="0" w:color="auto"/>
            <w:right w:val="none" w:sz="0" w:space="0" w:color="auto"/>
          </w:divBdr>
          <w:divsChild>
            <w:div w:id="1993636571">
              <w:marLeft w:val="0"/>
              <w:marRight w:val="0"/>
              <w:marTop w:val="0"/>
              <w:marBottom w:val="0"/>
              <w:divBdr>
                <w:top w:val="none" w:sz="0" w:space="0" w:color="auto"/>
                <w:left w:val="none" w:sz="0" w:space="0" w:color="auto"/>
                <w:bottom w:val="none" w:sz="0" w:space="0" w:color="auto"/>
                <w:right w:val="none" w:sz="0" w:space="0" w:color="auto"/>
              </w:divBdr>
              <w:divsChild>
                <w:div w:id="1954709453">
                  <w:marLeft w:val="0"/>
                  <w:marRight w:val="0"/>
                  <w:marTop w:val="0"/>
                  <w:marBottom w:val="0"/>
                  <w:divBdr>
                    <w:top w:val="none" w:sz="0" w:space="0" w:color="auto"/>
                    <w:left w:val="none" w:sz="0" w:space="0" w:color="auto"/>
                    <w:bottom w:val="none" w:sz="0" w:space="0" w:color="auto"/>
                    <w:right w:val="none" w:sz="0" w:space="0" w:color="auto"/>
                  </w:divBdr>
                  <w:divsChild>
                    <w:div w:id="477306591">
                      <w:marLeft w:val="150"/>
                      <w:marRight w:val="0"/>
                      <w:marTop w:val="0"/>
                      <w:marBottom w:val="0"/>
                      <w:divBdr>
                        <w:top w:val="none" w:sz="0" w:space="0" w:color="auto"/>
                        <w:left w:val="none" w:sz="0" w:space="0" w:color="auto"/>
                        <w:bottom w:val="none" w:sz="0" w:space="0" w:color="auto"/>
                        <w:right w:val="none" w:sz="0" w:space="0" w:color="auto"/>
                      </w:divBdr>
                      <w:divsChild>
                        <w:div w:id="1233278829">
                          <w:marLeft w:val="0"/>
                          <w:marRight w:val="0"/>
                          <w:marTop w:val="0"/>
                          <w:marBottom w:val="150"/>
                          <w:divBdr>
                            <w:top w:val="none" w:sz="0" w:space="0" w:color="auto"/>
                            <w:left w:val="none" w:sz="0" w:space="0" w:color="auto"/>
                            <w:bottom w:val="none" w:sz="0" w:space="0" w:color="auto"/>
                            <w:right w:val="none" w:sz="0" w:space="0" w:color="auto"/>
                          </w:divBdr>
                          <w:divsChild>
                            <w:div w:id="1832677396">
                              <w:marLeft w:val="0"/>
                              <w:marRight w:val="0"/>
                              <w:marTop w:val="0"/>
                              <w:marBottom w:val="0"/>
                              <w:divBdr>
                                <w:top w:val="none" w:sz="0" w:space="0" w:color="auto"/>
                                <w:left w:val="none" w:sz="0" w:space="0" w:color="auto"/>
                                <w:bottom w:val="none" w:sz="0" w:space="0" w:color="auto"/>
                                <w:right w:val="none" w:sz="0" w:space="0" w:color="auto"/>
                              </w:divBdr>
                              <w:divsChild>
                                <w:div w:id="640043109">
                                  <w:marLeft w:val="0"/>
                                  <w:marRight w:val="0"/>
                                  <w:marTop w:val="0"/>
                                  <w:marBottom w:val="0"/>
                                  <w:divBdr>
                                    <w:top w:val="none" w:sz="0" w:space="0" w:color="auto"/>
                                    <w:left w:val="none" w:sz="0" w:space="0" w:color="auto"/>
                                    <w:bottom w:val="none" w:sz="0" w:space="0" w:color="auto"/>
                                    <w:right w:val="none" w:sz="0" w:space="0" w:color="auto"/>
                                  </w:divBdr>
                                  <w:divsChild>
                                    <w:div w:id="484902770">
                                      <w:marLeft w:val="0"/>
                                      <w:marRight w:val="0"/>
                                      <w:marTop w:val="0"/>
                                      <w:marBottom w:val="0"/>
                                      <w:divBdr>
                                        <w:top w:val="none" w:sz="0" w:space="0" w:color="auto"/>
                                        <w:left w:val="none" w:sz="0" w:space="0" w:color="auto"/>
                                        <w:bottom w:val="none" w:sz="0" w:space="0" w:color="auto"/>
                                        <w:right w:val="none" w:sz="0" w:space="0" w:color="auto"/>
                                      </w:divBdr>
                                      <w:divsChild>
                                        <w:div w:id="1153444681">
                                          <w:marLeft w:val="0"/>
                                          <w:marRight w:val="0"/>
                                          <w:marTop w:val="300"/>
                                          <w:marBottom w:val="300"/>
                                          <w:divBdr>
                                            <w:top w:val="dotted" w:sz="6" w:space="11" w:color="CCCCCC"/>
                                            <w:left w:val="none" w:sz="0" w:space="0" w:color="auto"/>
                                            <w:bottom w:val="none" w:sz="0" w:space="0" w:color="auto"/>
                                            <w:right w:val="none" w:sz="0" w:space="0" w:color="auto"/>
                                          </w:divBdr>
                                          <w:divsChild>
                                            <w:div w:id="159852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7009106">
      <w:bodyDiv w:val="1"/>
      <w:marLeft w:val="0"/>
      <w:marRight w:val="0"/>
      <w:marTop w:val="0"/>
      <w:marBottom w:val="0"/>
      <w:divBdr>
        <w:top w:val="none" w:sz="0" w:space="0" w:color="auto"/>
        <w:left w:val="none" w:sz="0" w:space="0" w:color="auto"/>
        <w:bottom w:val="none" w:sz="0" w:space="0" w:color="auto"/>
        <w:right w:val="none" w:sz="0" w:space="0" w:color="auto"/>
      </w:divBdr>
    </w:div>
    <w:div w:id="1672634853">
      <w:bodyDiv w:val="1"/>
      <w:marLeft w:val="0"/>
      <w:marRight w:val="0"/>
      <w:marTop w:val="0"/>
      <w:marBottom w:val="0"/>
      <w:divBdr>
        <w:top w:val="none" w:sz="0" w:space="0" w:color="auto"/>
        <w:left w:val="none" w:sz="0" w:space="0" w:color="auto"/>
        <w:bottom w:val="none" w:sz="0" w:space="0" w:color="auto"/>
        <w:right w:val="none" w:sz="0" w:space="0" w:color="auto"/>
      </w:divBdr>
      <w:divsChild>
        <w:div w:id="31659028">
          <w:marLeft w:val="0"/>
          <w:marRight w:val="0"/>
          <w:marTop w:val="0"/>
          <w:marBottom w:val="0"/>
          <w:divBdr>
            <w:top w:val="none" w:sz="0" w:space="0" w:color="auto"/>
            <w:left w:val="none" w:sz="0" w:space="0" w:color="auto"/>
            <w:bottom w:val="none" w:sz="0" w:space="0" w:color="auto"/>
            <w:right w:val="none" w:sz="0" w:space="0" w:color="auto"/>
          </w:divBdr>
          <w:divsChild>
            <w:div w:id="2038004685">
              <w:marLeft w:val="0"/>
              <w:marRight w:val="0"/>
              <w:marTop w:val="0"/>
              <w:marBottom w:val="0"/>
              <w:divBdr>
                <w:top w:val="none" w:sz="0" w:space="0" w:color="auto"/>
                <w:left w:val="none" w:sz="0" w:space="0" w:color="auto"/>
                <w:bottom w:val="none" w:sz="0" w:space="0" w:color="auto"/>
                <w:right w:val="none" w:sz="0" w:space="0" w:color="auto"/>
              </w:divBdr>
              <w:divsChild>
                <w:div w:id="303581132">
                  <w:marLeft w:val="0"/>
                  <w:marRight w:val="0"/>
                  <w:marTop w:val="0"/>
                  <w:marBottom w:val="0"/>
                  <w:divBdr>
                    <w:top w:val="none" w:sz="0" w:space="0" w:color="auto"/>
                    <w:left w:val="none" w:sz="0" w:space="0" w:color="auto"/>
                    <w:bottom w:val="none" w:sz="0" w:space="0" w:color="auto"/>
                    <w:right w:val="none" w:sz="0" w:space="0" w:color="auto"/>
                  </w:divBdr>
                  <w:divsChild>
                    <w:div w:id="700789203">
                      <w:marLeft w:val="150"/>
                      <w:marRight w:val="0"/>
                      <w:marTop w:val="0"/>
                      <w:marBottom w:val="0"/>
                      <w:divBdr>
                        <w:top w:val="none" w:sz="0" w:space="0" w:color="auto"/>
                        <w:left w:val="none" w:sz="0" w:space="0" w:color="auto"/>
                        <w:bottom w:val="none" w:sz="0" w:space="0" w:color="auto"/>
                        <w:right w:val="none" w:sz="0" w:space="0" w:color="auto"/>
                      </w:divBdr>
                      <w:divsChild>
                        <w:div w:id="1888255569">
                          <w:marLeft w:val="0"/>
                          <w:marRight w:val="0"/>
                          <w:marTop w:val="0"/>
                          <w:marBottom w:val="150"/>
                          <w:divBdr>
                            <w:top w:val="none" w:sz="0" w:space="0" w:color="auto"/>
                            <w:left w:val="none" w:sz="0" w:space="0" w:color="auto"/>
                            <w:bottom w:val="none" w:sz="0" w:space="0" w:color="auto"/>
                            <w:right w:val="none" w:sz="0" w:space="0" w:color="auto"/>
                          </w:divBdr>
                          <w:divsChild>
                            <w:div w:id="1187906002">
                              <w:marLeft w:val="0"/>
                              <w:marRight w:val="0"/>
                              <w:marTop w:val="0"/>
                              <w:marBottom w:val="0"/>
                              <w:divBdr>
                                <w:top w:val="none" w:sz="0" w:space="0" w:color="auto"/>
                                <w:left w:val="none" w:sz="0" w:space="0" w:color="auto"/>
                                <w:bottom w:val="none" w:sz="0" w:space="0" w:color="auto"/>
                                <w:right w:val="none" w:sz="0" w:space="0" w:color="auto"/>
                              </w:divBdr>
                              <w:divsChild>
                                <w:div w:id="1283340290">
                                  <w:marLeft w:val="0"/>
                                  <w:marRight w:val="0"/>
                                  <w:marTop w:val="0"/>
                                  <w:marBottom w:val="0"/>
                                  <w:divBdr>
                                    <w:top w:val="none" w:sz="0" w:space="0" w:color="auto"/>
                                    <w:left w:val="none" w:sz="0" w:space="0" w:color="auto"/>
                                    <w:bottom w:val="none" w:sz="0" w:space="0" w:color="auto"/>
                                    <w:right w:val="none" w:sz="0" w:space="0" w:color="auto"/>
                                  </w:divBdr>
                                  <w:divsChild>
                                    <w:div w:id="3124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414551">
      <w:bodyDiv w:val="1"/>
      <w:marLeft w:val="0"/>
      <w:marRight w:val="0"/>
      <w:marTop w:val="0"/>
      <w:marBottom w:val="0"/>
      <w:divBdr>
        <w:top w:val="none" w:sz="0" w:space="0" w:color="auto"/>
        <w:left w:val="none" w:sz="0" w:space="0" w:color="auto"/>
        <w:bottom w:val="none" w:sz="0" w:space="0" w:color="auto"/>
        <w:right w:val="none" w:sz="0" w:space="0" w:color="auto"/>
      </w:divBdr>
      <w:divsChild>
        <w:div w:id="95559104">
          <w:marLeft w:val="0"/>
          <w:marRight w:val="0"/>
          <w:marTop w:val="0"/>
          <w:marBottom w:val="0"/>
          <w:divBdr>
            <w:top w:val="none" w:sz="0" w:space="0" w:color="auto"/>
            <w:left w:val="none" w:sz="0" w:space="0" w:color="auto"/>
            <w:bottom w:val="none" w:sz="0" w:space="0" w:color="auto"/>
            <w:right w:val="none" w:sz="0" w:space="0" w:color="auto"/>
          </w:divBdr>
        </w:div>
      </w:divsChild>
    </w:div>
    <w:div w:id="1720469018">
      <w:bodyDiv w:val="1"/>
      <w:marLeft w:val="0"/>
      <w:marRight w:val="0"/>
      <w:marTop w:val="0"/>
      <w:marBottom w:val="0"/>
      <w:divBdr>
        <w:top w:val="none" w:sz="0" w:space="0" w:color="auto"/>
        <w:left w:val="none" w:sz="0" w:space="0" w:color="auto"/>
        <w:bottom w:val="none" w:sz="0" w:space="0" w:color="auto"/>
        <w:right w:val="none" w:sz="0" w:space="0" w:color="auto"/>
      </w:divBdr>
      <w:divsChild>
        <w:div w:id="1174301649">
          <w:marLeft w:val="0"/>
          <w:marRight w:val="0"/>
          <w:marTop w:val="0"/>
          <w:marBottom w:val="0"/>
          <w:divBdr>
            <w:top w:val="none" w:sz="0" w:space="0" w:color="auto"/>
            <w:left w:val="none" w:sz="0" w:space="0" w:color="auto"/>
            <w:bottom w:val="none" w:sz="0" w:space="0" w:color="auto"/>
            <w:right w:val="none" w:sz="0" w:space="0" w:color="auto"/>
          </w:divBdr>
          <w:divsChild>
            <w:div w:id="1170489280">
              <w:marLeft w:val="0"/>
              <w:marRight w:val="0"/>
              <w:marTop w:val="0"/>
              <w:marBottom w:val="0"/>
              <w:divBdr>
                <w:top w:val="none" w:sz="0" w:space="0" w:color="auto"/>
                <w:left w:val="none" w:sz="0" w:space="0" w:color="auto"/>
                <w:bottom w:val="none" w:sz="0" w:space="0" w:color="auto"/>
                <w:right w:val="none" w:sz="0" w:space="0" w:color="auto"/>
              </w:divBdr>
              <w:divsChild>
                <w:div w:id="1955355900">
                  <w:marLeft w:val="0"/>
                  <w:marRight w:val="0"/>
                  <w:marTop w:val="0"/>
                  <w:marBottom w:val="0"/>
                  <w:divBdr>
                    <w:top w:val="none" w:sz="0" w:space="0" w:color="auto"/>
                    <w:left w:val="none" w:sz="0" w:space="0" w:color="auto"/>
                    <w:bottom w:val="none" w:sz="0" w:space="0" w:color="auto"/>
                    <w:right w:val="none" w:sz="0" w:space="0" w:color="auto"/>
                  </w:divBdr>
                  <w:divsChild>
                    <w:div w:id="441649039">
                      <w:marLeft w:val="150"/>
                      <w:marRight w:val="0"/>
                      <w:marTop w:val="0"/>
                      <w:marBottom w:val="0"/>
                      <w:divBdr>
                        <w:top w:val="none" w:sz="0" w:space="0" w:color="auto"/>
                        <w:left w:val="none" w:sz="0" w:space="0" w:color="auto"/>
                        <w:bottom w:val="none" w:sz="0" w:space="0" w:color="auto"/>
                        <w:right w:val="none" w:sz="0" w:space="0" w:color="auto"/>
                      </w:divBdr>
                      <w:divsChild>
                        <w:div w:id="408769075">
                          <w:marLeft w:val="0"/>
                          <w:marRight w:val="0"/>
                          <w:marTop w:val="0"/>
                          <w:marBottom w:val="150"/>
                          <w:divBdr>
                            <w:top w:val="none" w:sz="0" w:space="0" w:color="auto"/>
                            <w:left w:val="none" w:sz="0" w:space="0" w:color="auto"/>
                            <w:bottom w:val="none" w:sz="0" w:space="0" w:color="auto"/>
                            <w:right w:val="none" w:sz="0" w:space="0" w:color="auto"/>
                          </w:divBdr>
                          <w:divsChild>
                            <w:div w:id="177083694">
                              <w:marLeft w:val="0"/>
                              <w:marRight w:val="0"/>
                              <w:marTop w:val="0"/>
                              <w:marBottom w:val="0"/>
                              <w:divBdr>
                                <w:top w:val="none" w:sz="0" w:space="0" w:color="auto"/>
                                <w:left w:val="none" w:sz="0" w:space="0" w:color="auto"/>
                                <w:bottom w:val="none" w:sz="0" w:space="0" w:color="auto"/>
                                <w:right w:val="none" w:sz="0" w:space="0" w:color="auto"/>
                              </w:divBdr>
                              <w:divsChild>
                                <w:div w:id="2115665842">
                                  <w:marLeft w:val="0"/>
                                  <w:marRight w:val="0"/>
                                  <w:marTop w:val="0"/>
                                  <w:marBottom w:val="0"/>
                                  <w:divBdr>
                                    <w:top w:val="none" w:sz="0" w:space="0" w:color="auto"/>
                                    <w:left w:val="none" w:sz="0" w:space="0" w:color="auto"/>
                                    <w:bottom w:val="none" w:sz="0" w:space="0" w:color="auto"/>
                                    <w:right w:val="none" w:sz="0" w:space="0" w:color="auto"/>
                                  </w:divBdr>
                                  <w:divsChild>
                                    <w:div w:id="15228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926835">
      <w:bodyDiv w:val="1"/>
      <w:marLeft w:val="0"/>
      <w:marRight w:val="0"/>
      <w:marTop w:val="0"/>
      <w:marBottom w:val="0"/>
      <w:divBdr>
        <w:top w:val="none" w:sz="0" w:space="0" w:color="auto"/>
        <w:left w:val="none" w:sz="0" w:space="0" w:color="auto"/>
        <w:bottom w:val="none" w:sz="0" w:space="0" w:color="auto"/>
        <w:right w:val="none" w:sz="0" w:space="0" w:color="auto"/>
      </w:divBdr>
      <w:divsChild>
        <w:div w:id="144704432">
          <w:marLeft w:val="0"/>
          <w:marRight w:val="0"/>
          <w:marTop w:val="0"/>
          <w:marBottom w:val="0"/>
          <w:divBdr>
            <w:top w:val="none" w:sz="0" w:space="0" w:color="auto"/>
            <w:left w:val="none" w:sz="0" w:space="0" w:color="auto"/>
            <w:bottom w:val="none" w:sz="0" w:space="0" w:color="auto"/>
            <w:right w:val="none" w:sz="0" w:space="0" w:color="auto"/>
          </w:divBdr>
        </w:div>
      </w:divsChild>
    </w:div>
    <w:div w:id="1874489757">
      <w:bodyDiv w:val="1"/>
      <w:marLeft w:val="0"/>
      <w:marRight w:val="0"/>
      <w:marTop w:val="0"/>
      <w:marBottom w:val="0"/>
      <w:divBdr>
        <w:top w:val="none" w:sz="0" w:space="0" w:color="auto"/>
        <w:left w:val="none" w:sz="0" w:space="0" w:color="auto"/>
        <w:bottom w:val="none" w:sz="0" w:space="0" w:color="auto"/>
        <w:right w:val="none" w:sz="0" w:space="0" w:color="auto"/>
      </w:divBdr>
      <w:divsChild>
        <w:div w:id="696543696">
          <w:marLeft w:val="0"/>
          <w:marRight w:val="0"/>
          <w:marTop w:val="0"/>
          <w:marBottom w:val="0"/>
          <w:divBdr>
            <w:top w:val="none" w:sz="0" w:space="0" w:color="auto"/>
            <w:left w:val="none" w:sz="0" w:space="0" w:color="auto"/>
            <w:bottom w:val="none" w:sz="0" w:space="0" w:color="auto"/>
            <w:right w:val="none" w:sz="0" w:space="0" w:color="auto"/>
          </w:divBdr>
          <w:divsChild>
            <w:div w:id="2076471055">
              <w:marLeft w:val="0"/>
              <w:marRight w:val="0"/>
              <w:marTop w:val="0"/>
              <w:marBottom w:val="0"/>
              <w:divBdr>
                <w:top w:val="none" w:sz="0" w:space="0" w:color="auto"/>
                <w:left w:val="none" w:sz="0" w:space="0" w:color="auto"/>
                <w:bottom w:val="none" w:sz="0" w:space="0" w:color="auto"/>
                <w:right w:val="none" w:sz="0" w:space="0" w:color="auto"/>
              </w:divBdr>
              <w:divsChild>
                <w:div w:id="1839341940">
                  <w:marLeft w:val="0"/>
                  <w:marRight w:val="0"/>
                  <w:marTop w:val="0"/>
                  <w:marBottom w:val="0"/>
                  <w:divBdr>
                    <w:top w:val="none" w:sz="0" w:space="0" w:color="auto"/>
                    <w:left w:val="none" w:sz="0" w:space="0" w:color="auto"/>
                    <w:bottom w:val="none" w:sz="0" w:space="0" w:color="auto"/>
                    <w:right w:val="none" w:sz="0" w:space="0" w:color="auto"/>
                  </w:divBdr>
                  <w:divsChild>
                    <w:div w:id="733358613">
                      <w:marLeft w:val="150"/>
                      <w:marRight w:val="0"/>
                      <w:marTop w:val="0"/>
                      <w:marBottom w:val="0"/>
                      <w:divBdr>
                        <w:top w:val="none" w:sz="0" w:space="0" w:color="auto"/>
                        <w:left w:val="none" w:sz="0" w:space="0" w:color="auto"/>
                        <w:bottom w:val="none" w:sz="0" w:space="0" w:color="auto"/>
                        <w:right w:val="none" w:sz="0" w:space="0" w:color="auto"/>
                      </w:divBdr>
                      <w:divsChild>
                        <w:div w:id="1227571282">
                          <w:marLeft w:val="0"/>
                          <w:marRight w:val="0"/>
                          <w:marTop w:val="0"/>
                          <w:marBottom w:val="150"/>
                          <w:divBdr>
                            <w:top w:val="none" w:sz="0" w:space="0" w:color="auto"/>
                            <w:left w:val="none" w:sz="0" w:space="0" w:color="auto"/>
                            <w:bottom w:val="none" w:sz="0" w:space="0" w:color="auto"/>
                            <w:right w:val="none" w:sz="0" w:space="0" w:color="auto"/>
                          </w:divBdr>
                          <w:divsChild>
                            <w:div w:id="1844667721">
                              <w:marLeft w:val="0"/>
                              <w:marRight w:val="0"/>
                              <w:marTop w:val="0"/>
                              <w:marBottom w:val="0"/>
                              <w:divBdr>
                                <w:top w:val="none" w:sz="0" w:space="0" w:color="auto"/>
                                <w:left w:val="none" w:sz="0" w:space="0" w:color="auto"/>
                                <w:bottom w:val="none" w:sz="0" w:space="0" w:color="auto"/>
                                <w:right w:val="none" w:sz="0" w:space="0" w:color="auto"/>
                              </w:divBdr>
                              <w:divsChild>
                                <w:div w:id="449662414">
                                  <w:marLeft w:val="0"/>
                                  <w:marRight w:val="0"/>
                                  <w:marTop w:val="0"/>
                                  <w:marBottom w:val="0"/>
                                  <w:divBdr>
                                    <w:top w:val="none" w:sz="0" w:space="0" w:color="auto"/>
                                    <w:left w:val="none" w:sz="0" w:space="0" w:color="auto"/>
                                    <w:bottom w:val="none" w:sz="0" w:space="0" w:color="auto"/>
                                    <w:right w:val="none" w:sz="0" w:space="0" w:color="auto"/>
                                  </w:divBdr>
                                  <w:divsChild>
                                    <w:div w:id="2134395229">
                                      <w:marLeft w:val="0"/>
                                      <w:marRight w:val="0"/>
                                      <w:marTop w:val="0"/>
                                      <w:marBottom w:val="0"/>
                                      <w:divBdr>
                                        <w:top w:val="none" w:sz="0" w:space="0" w:color="auto"/>
                                        <w:left w:val="none" w:sz="0" w:space="0" w:color="auto"/>
                                        <w:bottom w:val="none" w:sz="0" w:space="0" w:color="auto"/>
                                        <w:right w:val="none" w:sz="0" w:space="0" w:color="auto"/>
                                      </w:divBdr>
                                      <w:divsChild>
                                        <w:div w:id="2095734494">
                                          <w:marLeft w:val="0"/>
                                          <w:marRight w:val="0"/>
                                          <w:marTop w:val="300"/>
                                          <w:marBottom w:val="300"/>
                                          <w:divBdr>
                                            <w:top w:val="dotted" w:sz="6" w:space="11" w:color="CCCCCC"/>
                                            <w:left w:val="none" w:sz="0" w:space="0" w:color="auto"/>
                                            <w:bottom w:val="none" w:sz="0" w:space="0" w:color="auto"/>
                                            <w:right w:val="none" w:sz="0" w:space="0" w:color="auto"/>
                                          </w:divBdr>
                                          <w:divsChild>
                                            <w:div w:id="6677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900066">
      <w:bodyDiv w:val="1"/>
      <w:marLeft w:val="0"/>
      <w:marRight w:val="0"/>
      <w:marTop w:val="0"/>
      <w:marBottom w:val="0"/>
      <w:divBdr>
        <w:top w:val="none" w:sz="0" w:space="0" w:color="auto"/>
        <w:left w:val="none" w:sz="0" w:space="0" w:color="auto"/>
        <w:bottom w:val="none" w:sz="0" w:space="0" w:color="auto"/>
        <w:right w:val="none" w:sz="0" w:space="0" w:color="auto"/>
      </w:divBdr>
    </w:div>
    <w:div w:id="1978024198">
      <w:bodyDiv w:val="1"/>
      <w:marLeft w:val="0"/>
      <w:marRight w:val="0"/>
      <w:marTop w:val="0"/>
      <w:marBottom w:val="0"/>
      <w:divBdr>
        <w:top w:val="none" w:sz="0" w:space="0" w:color="auto"/>
        <w:left w:val="none" w:sz="0" w:space="0" w:color="auto"/>
        <w:bottom w:val="none" w:sz="0" w:space="0" w:color="auto"/>
        <w:right w:val="none" w:sz="0" w:space="0" w:color="auto"/>
      </w:divBdr>
    </w:div>
    <w:div w:id="2077123788">
      <w:bodyDiv w:val="1"/>
      <w:marLeft w:val="0"/>
      <w:marRight w:val="0"/>
      <w:marTop w:val="0"/>
      <w:marBottom w:val="0"/>
      <w:divBdr>
        <w:top w:val="none" w:sz="0" w:space="0" w:color="auto"/>
        <w:left w:val="none" w:sz="0" w:space="0" w:color="auto"/>
        <w:bottom w:val="none" w:sz="0" w:space="0" w:color="auto"/>
        <w:right w:val="none" w:sz="0" w:space="0" w:color="auto"/>
      </w:divBdr>
    </w:div>
    <w:div w:id="2107068592">
      <w:bodyDiv w:val="1"/>
      <w:marLeft w:val="0"/>
      <w:marRight w:val="0"/>
      <w:marTop w:val="0"/>
      <w:marBottom w:val="0"/>
      <w:divBdr>
        <w:top w:val="none" w:sz="0" w:space="0" w:color="auto"/>
        <w:left w:val="none" w:sz="0" w:space="0" w:color="auto"/>
        <w:bottom w:val="none" w:sz="0" w:space="0" w:color="auto"/>
        <w:right w:val="none" w:sz="0" w:space="0" w:color="auto"/>
      </w:divBdr>
    </w:div>
    <w:div w:id="2115204014">
      <w:bodyDiv w:val="1"/>
      <w:marLeft w:val="0"/>
      <w:marRight w:val="0"/>
      <w:marTop w:val="0"/>
      <w:marBottom w:val="0"/>
      <w:divBdr>
        <w:top w:val="none" w:sz="0" w:space="0" w:color="auto"/>
        <w:left w:val="none" w:sz="0" w:space="0" w:color="auto"/>
        <w:bottom w:val="none" w:sz="0" w:space="0" w:color="auto"/>
        <w:right w:val="none" w:sz="0" w:space="0" w:color="auto"/>
      </w:divBdr>
    </w:div>
    <w:div w:id="212896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hdcs868@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4D3AD-AFF7-4B31-B1AF-D60E87898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Pages>
  <Words>1004</Words>
  <Characters>5726</Characters>
  <Application>Microsoft Office Word</Application>
  <DocSecurity>0</DocSecurity>
  <Lines>47</Lines>
  <Paragraphs>13</Paragraphs>
  <ScaleCrop>false</ScaleCrop>
  <Company>微软中国</Company>
  <LinksUpToDate>false</LinksUpToDate>
  <CharactersWithSpaces>6717</CharactersWithSpaces>
  <SharedDoc>false</SharedDoc>
  <HLinks>
    <vt:vector size="24" baseType="variant">
      <vt:variant>
        <vt:i4>5898259</vt:i4>
      </vt:variant>
      <vt:variant>
        <vt:i4>6</vt:i4>
      </vt:variant>
      <vt:variant>
        <vt:i4>0</vt:i4>
      </vt:variant>
      <vt:variant>
        <vt:i4>5</vt:i4>
      </vt:variant>
      <vt:variant>
        <vt:lpwstr>http://www.shui5.cn/article/aa/66135.html</vt:lpwstr>
      </vt:variant>
      <vt:variant>
        <vt:lpwstr/>
      </vt:variant>
      <vt:variant>
        <vt:i4>5898259</vt:i4>
      </vt:variant>
      <vt:variant>
        <vt:i4>3</vt:i4>
      </vt:variant>
      <vt:variant>
        <vt:i4>0</vt:i4>
      </vt:variant>
      <vt:variant>
        <vt:i4>5</vt:i4>
      </vt:variant>
      <vt:variant>
        <vt:lpwstr>http://www.shui5.cn/article/aa/66135.html</vt:lpwstr>
      </vt:variant>
      <vt:variant>
        <vt:lpwstr/>
      </vt:variant>
      <vt:variant>
        <vt:i4>7733368</vt:i4>
      </vt:variant>
      <vt:variant>
        <vt:i4>0</vt:i4>
      </vt:variant>
      <vt:variant>
        <vt:i4>0</vt:i4>
      </vt:variant>
      <vt:variant>
        <vt:i4>5</vt:i4>
      </vt:variant>
      <vt:variant>
        <vt:lpwstr>http://www.chinaacc.com/shuishou/nsfd/</vt:lpwstr>
      </vt:variant>
      <vt:variant>
        <vt:lpwstr/>
      </vt:variant>
      <vt:variant>
        <vt:i4>6619228</vt:i4>
      </vt:variant>
      <vt:variant>
        <vt:i4>0</vt:i4>
      </vt:variant>
      <vt:variant>
        <vt:i4>0</vt:i4>
      </vt:variant>
      <vt:variant>
        <vt:i4>5</vt:i4>
      </vt:variant>
      <vt:variant>
        <vt:lpwstr>mailto:hdcs868@163.com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26</cp:revision>
  <cp:lastPrinted>2014-10-30T01:24:00Z</cp:lastPrinted>
  <dcterms:created xsi:type="dcterms:W3CDTF">2015-01-27T12:24:00Z</dcterms:created>
  <dcterms:modified xsi:type="dcterms:W3CDTF">2015-06-11T07:57:00Z</dcterms:modified>
</cp:coreProperties>
</file>